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1DC3F" w14:textId="7C48E14C" w:rsidR="008F5187" w:rsidRPr="005826D6" w:rsidRDefault="008F5187" w:rsidP="6718BAD3">
      <w:pPr>
        <w:tabs>
          <w:tab w:val="left" w:pos="2595"/>
        </w:tabs>
        <w:spacing w:line="252" w:lineRule="exact"/>
        <w:rPr>
          <w:rFonts w:ascii="Mark Pro" w:hAnsi="Mark Pro"/>
          <w:sz w:val="20"/>
          <w:szCs w:val="20"/>
        </w:rPr>
      </w:pPr>
    </w:p>
    <w:p w14:paraId="09F53F1B" w14:textId="77777777" w:rsidR="005826D6" w:rsidRDefault="005826D6" w:rsidP="6718BAD3">
      <w:pPr>
        <w:tabs>
          <w:tab w:val="left" w:pos="2595"/>
        </w:tabs>
        <w:spacing w:line="252" w:lineRule="exact"/>
        <w:rPr>
          <w:rFonts w:ascii="Mark Pro" w:hAnsi="Mark Pro"/>
          <w:sz w:val="20"/>
          <w:szCs w:val="20"/>
        </w:rPr>
      </w:pPr>
    </w:p>
    <w:p w14:paraId="398BD50B" w14:textId="77777777" w:rsidR="00C56113" w:rsidRDefault="00C56113" w:rsidP="6718BAD3">
      <w:pPr>
        <w:tabs>
          <w:tab w:val="left" w:pos="2595"/>
        </w:tabs>
        <w:spacing w:line="252" w:lineRule="exact"/>
        <w:rPr>
          <w:rFonts w:ascii="Mark Pro" w:hAnsi="Mark Pro"/>
          <w:sz w:val="20"/>
          <w:szCs w:val="20"/>
        </w:rPr>
      </w:pPr>
    </w:p>
    <w:p w14:paraId="6CA99FA9" w14:textId="2EC194BE" w:rsidR="00C56113" w:rsidRPr="005826D6" w:rsidRDefault="00C56113" w:rsidP="6718BAD3">
      <w:pPr>
        <w:tabs>
          <w:tab w:val="left" w:pos="2595"/>
        </w:tabs>
        <w:spacing w:line="252" w:lineRule="exact"/>
        <w:rPr>
          <w:rFonts w:ascii="Mark Pro" w:hAnsi="Mark Pro"/>
          <w:sz w:val="20"/>
          <w:szCs w:val="20"/>
        </w:rPr>
      </w:pPr>
    </w:p>
    <w:p w14:paraId="570A333B" w14:textId="77777777" w:rsidR="005826D6" w:rsidRPr="00B95B23" w:rsidRDefault="005826D6" w:rsidP="005826D6">
      <w:pPr>
        <w:rPr>
          <w:rFonts w:ascii="Mark Pro" w:eastAsiaTheme="minorEastAsia" w:hAnsi="Mark Pro"/>
          <w:b/>
          <w:bCs/>
          <w:color w:val="000000" w:themeColor="text1"/>
          <w:sz w:val="24"/>
          <w:szCs w:val="24"/>
        </w:rPr>
      </w:pPr>
      <w:r w:rsidRPr="00B95B23">
        <w:rPr>
          <w:rFonts w:ascii="Mark Pro" w:eastAsiaTheme="minorEastAsia" w:hAnsi="Mark Pro"/>
          <w:b/>
          <w:bCs/>
          <w:color w:val="000000" w:themeColor="text1"/>
          <w:sz w:val="24"/>
          <w:szCs w:val="24"/>
        </w:rPr>
        <w:t>Die neue Ca Go-Klasse – das CS</w:t>
      </w:r>
    </w:p>
    <w:p w14:paraId="3D5C4696" w14:textId="77777777" w:rsidR="005826D6" w:rsidRPr="005826D6" w:rsidRDefault="005826D6" w:rsidP="005826D6">
      <w:pPr>
        <w:rPr>
          <w:rFonts w:ascii="Mark Pro" w:eastAsiaTheme="minorEastAsia" w:hAnsi="Mark Pro"/>
          <w:color w:val="000000" w:themeColor="text1"/>
          <w:sz w:val="20"/>
          <w:szCs w:val="20"/>
        </w:rPr>
      </w:pPr>
    </w:p>
    <w:p w14:paraId="180CAE67" w14:textId="77777777" w:rsidR="005826D6" w:rsidRPr="005826D6" w:rsidRDefault="005826D6" w:rsidP="005826D6">
      <w:pPr>
        <w:rPr>
          <w:rFonts w:ascii="Mark Pro" w:eastAsiaTheme="minorEastAsia" w:hAnsi="Mark Pro"/>
          <w:color w:val="000000" w:themeColor="text1"/>
          <w:sz w:val="20"/>
          <w:szCs w:val="20"/>
        </w:rPr>
      </w:pPr>
    </w:p>
    <w:p w14:paraId="398B6AF4"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Das neue Multifunktionsbike aus Koblenz bietet nicht nur vielseitige Nutzflächen</w:t>
      </w:r>
    </w:p>
    <w:p w14:paraId="3492DBB2"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für alltägliche Transportgüter, es ist auch äußerst agil und somit maßgeschneidert</w:t>
      </w:r>
    </w:p>
    <w:p w14:paraId="01031954"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für den städtischen Straßenverkehr – quasi das Schweizer Taschenmesser auf</w:t>
      </w:r>
    </w:p>
    <w:p w14:paraId="6EEF60F0"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zwei Rädern!</w:t>
      </w:r>
    </w:p>
    <w:p w14:paraId="7066C495" w14:textId="77777777" w:rsidR="005826D6" w:rsidRPr="005826D6" w:rsidRDefault="005826D6" w:rsidP="005826D6">
      <w:pPr>
        <w:rPr>
          <w:rFonts w:ascii="Mark Pro" w:eastAsiaTheme="minorEastAsia" w:hAnsi="Mark Pro"/>
          <w:color w:val="000000" w:themeColor="text1"/>
          <w:sz w:val="20"/>
          <w:szCs w:val="20"/>
        </w:rPr>
      </w:pPr>
    </w:p>
    <w:p w14:paraId="31907500" w14:textId="77777777" w:rsidR="005826D6" w:rsidRPr="005826D6" w:rsidRDefault="005826D6" w:rsidP="005826D6">
      <w:pPr>
        <w:rPr>
          <w:rFonts w:ascii="Mark Pro" w:eastAsiaTheme="minorEastAsia" w:hAnsi="Mark Pro"/>
          <w:color w:val="000000" w:themeColor="text1"/>
          <w:sz w:val="20"/>
          <w:szCs w:val="20"/>
        </w:rPr>
      </w:pPr>
    </w:p>
    <w:p w14:paraId="0DE557FF"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Mit dem Ca Go CS kann man seinen anspruchsvollen Alltag mit vielen Wegen und</w:t>
      </w:r>
    </w:p>
    <w:p w14:paraId="326D80B1"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Aktivitäten stressfrei, umweltverträglich und mit hohem Spaßfaktor managen. Das Triple</w:t>
      </w:r>
    </w:p>
    <w:p w14:paraId="2DEEE2D7"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Load Space-Konzept des CS gestattet eine einfache und schwerpunktoptimierte</w:t>
      </w:r>
    </w:p>
    <w:p w14:paraId="40811218" w14:textId="77777777" w:rsidR="005826D6" w:rsidRPr="005826D6" w:rsidRDefault="005826D6" w:rsidP="005826D6">
      <w:pPr>
        <w:rPr>
          <w:rFonts w:ascii="Mark Pro" w:eastAsiaTheme="minorEastAsia" w:hAnsi="Mark Pro"/>
          <w:color w:val="000000" w:themeColor="text1"/>
          <w:sz w:val="20"/>
          <w:szCs w:val="20"/>
        </w:rPr>
      </w:pPr>
      <w:bookmarkStart w:id="0" w:name="_Hlk173845883"/>
      <w:r w:rsidRPr="005826D6">
        <w:rPr>
          <w:rFonts w:ascii="Mark Pro" w:eastAsiaTheme="minorEastAsia" w:hAnsi="Mark Pro"/>
          <w:color w:val="000000" w:themeColor="text1"/>
          <w:sz w:val="20"/>
          <w:szCs w:val="20"/>
        </w:rPr>
        <w:t>Zuladung von bis zu 75 Kilogramm, bei einem maximal zulässigen Gesamtgewicht von 180 Kilogramm: Hierbei dürfen 18 Kilogramm auf dem Frontgepäckträger platziert werden, 35 Kilogramm in der Mitte, auf dem sogenannten Center Rack, und 27 Kilogramm auf dem Heckgepäckträger. Für eine zuverlässige Ladesicherung bieten alle drei</w:t>
      </w:r>
    </w:p>
    <w:p w14:paraId="32A00134"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Ladeflächen zahlreiche Verzurr-Möglichkeiten. Front- und Heckgepäckträger verfügen</w:t>
      </w:r>
    </w:p>
    <w:p w14:paraId="3F5B039A"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zusätzlich über MIK-Schnittstellen zur unkomplizierten Anbringung verschiedener</w:t>
      </w:r>
    </w:p>
    <w:p w14:paraId="21A61160"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Fahrradtaschen-Systeme.</w:t>
      </w:r>
    </w:p>
    <w:p w14:paraId="7AF54EF6" w14:textId="77777777" w:rsidR="005826D6" w:rsidRPr="005826D6" w:rsidRDefault="005826D6" w:rsidP="005826D6">
      <w:pPr>
        <w:rPr>
          <w:rFonts w:ascii="Mark Pro" w:eastAsiaTheme="minorEastAsia" w:hAnsi="Mark Pro"/>
          <w:color w:val="000000" w:themeColor="text1"/>
          <w:sz w:val="20"/>
          <w:szCs w:val="20"/>
        </w:rPr>
      </w:pPr>
    </w:p>
    <w:p w14:paraId="2FE33153"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Im Mittelpunkt des Ca Go CS steht jedoch der neue Hauptladebereich – das Center</w:t>
      </w:r>
    </w:p>
    <w:p w14:paraId="39E7FDAB"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Rack. Mit dem alltagsoptimierten Grundmaß von 400 x 330 Millimeter gewährt das Center</w:t>
      </w:r>
    </w:p>
    <w:p w14:paraId="13FB4BA9"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Rack ausreichend Platz für standardisierte Transportgüter wie Euroboxen,</w:t>
      </w:r>
    </w:p>
    <w:p w14:paraId="2A925143"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Getränkekisten, etc. Der tiefe Schwerpunkt zwischen den Laufrädern sorgt für stabiles</w:t>
      </w:r>
    </w:p>
    <w:p w14:paraId="4A443A07" w14:textId="1B844EB5"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und gleichzeitig </w:t>
      </w:r>
      <w:r w:rsidR="00B95B23" w:rsidRPr="005826D6">
        <w:rPr>
          <w:rFonts w:ascii="Mark Pro" w:eastAsiaTheme="minorEastAsia" w:hAnsi="Mark Pro"/>
          <w:color w:val="000000" w:themeColor="text1"/>
          <w:sz w:val="20"/>
          <w:szCs w:val="20"/>
        </w:rPr>
        <w:t>wendiges</w:t>
      </w:r>
      <w:r w:rsidRPr="005826D6">
        <w:rPr>
          <w:rFonts w:ascii="Mark Pro" w:eastAsiaTheme="minorEastAsia" w:hAnsi="Mark Pro"/>
          <w:color w:val="000000" w:themeColor="text1"/>
          <w:sz w:val="20"/>
          <w:szCs w:val="20"/>
        </w:rPr>
        <w:t xml:space="preserve"> Fahrverhalten und somit auch großen Fahrspaß.</w:t>
      </w:r>
    </w:p>
    <w:p w14:paraId="3672EB58" w14:textId="77777777" w:rsidR="005826D6" w:rsidRPr="005826D6" w:rsidRDefault="005826D6" w:rsidP="005826D6">
      <w:pPr>
        <w:rPr>
          <w:rFonts w:ascii="Mark Pro" w:eastAsiaTheme="minorEastAsia" w:hAnsi="Mark Pro"/>
          <w:color w:val="000000" w:themeColor="text1"/>
          <w:sz w:val="20"/>
          <w:szCs w:val="20"/>
        </w:rPr>
      </w:pPr>
    </w:p>
    <w:p w14:paraId="71BB6FC6"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Ein natürliches Lenkverhalten, zudem ein kleiner Wendekreis für leichtes Rangieren und eine gute Kurvenfahrt auch bei höheren Geschwindigkeiten, wird durch die redundante Seilzuglenkung des Ca Go CS möglich. Die doppelt ausgeführten Seilzüge – auf die Ca Go aus Sicherheitsgründen setzt – sind verschleißarm und wartungsfreundlich. Apropos</w:t>
      </w:r>
    </w:p>
    <w:p w14:paraId="3EBBF2D8"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Sicherheit – auch der Aluminiumrahmen bietet reichlich Reserven, wie eine verstärkte</w:t>
      </w:r>
    </w:p>
    <w:p w14:paraId="4B60224F"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Sitzrohrstütze, ausgeformte und großvolumige Rohrprofile oder eine integrierte</w:t>
      </w:r>
    </w:p>
    <w:p w14:paraId="4211025F"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Ständeraufnahme.</w:t>
      </w:r>
    </w:p>
    <w:p w14:paraId="2194CFE7" w14:textId="77777777" w:rsidR="005826D6" w:rsidRPr="005826D6" w:rsidRDefault="005826D6" w:rsidP="005826D6">
      <w:pPr>
        <w:rPr>
          <w:rFonts w:ascii="Mark Pro" w:eastAsiaTheme="minorEastAsia" w:hAnsi="Mark Pro"/>
          <w:color w:val="000000" w:themeColor="text1"/>
          <w:sz w:val="20"/>
          <w:szCs w:val="20"/>
        </w:rPr>
      </w:pPr>
    </w:p>
    <w:p w14:paraId="64F89F24"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Im Alltag punktet das Ca Go CS jedoch nicht nur mit seinen Lademöglichkeiten und</w:t>
      </w:r>
    </w:p>
    <w:p w14:paraId="30FE1A32"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seinem agilen Fahrverhalten, sondern auch mit seinem komfortablen Rahmendesign. Im</w:t>
      </w:r>
    </w:p>
    <w:p w14:paraId="1F3FBC25"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Vergleich zum Long John ist es mit einer Länge von 2,04 Metern und einer Breite von 480</w:t>
      </w:r>
    </w:p>
    <w:p w14:paraId="6B2191F5"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Millimetern deutlich kompakter und findet so schnell einen Parkplatz – egal ob in der City oder in der eigenen Garage. Für eine angenehme Sitzhaltung sorgt die ergonomisch variable Geometrie mit flachem Sitzwinkel und individuell verstellbarem Vorbau. Somit kann das Ca Go CS von nahezu jedermann zwischen 1,65 Meter und 2,00 Meter Größe gefahren werden</w:t>
      </w:r>
      <w:bookmarkEnd w:id="0"/>
      <w:r w:rsidRPr="005826D6">
        <w:rPr>
          <w:rFonts w:ascii="Mark Pro" w:eastAsiaTheme="minorEastAsia" w:hAnsi="Mark Pro"/>
          <w:color w:val="000000" w:themeColor="text1"/>
          <w:sz w:val="20"/>
          <w:szCs w:val="20"/>
        </w:rPr>
        <w:t>.</w:t>
      </w:r>
    </w:p>
    <w:p w14:paraId="01E95EE4" w14:textId="77777777" w:rsidR="005826D6" w:rsidRPr="005826D6" w:rsidRDefault="005826D6" w:rsidP="005826D6">
      <w:pPr>
        <w:rPr>
          <w:rFonts w:ascii="Mark Pro" w:eastAsiaTheme="minorEastAsia" w:hAnsi="Mark Pro"/>
          <w:color w:val="000000" w:themeColor="text1"/>
          <w:sz w:val="20"/>
          <w:szCs w:val="20"/>
        </w:rPr>
      </w:pPr>
    </w:p>
    <w:p w14:paraId="70EA001B" w14:textId="77777777" w:rsidR="005826D6" w:rsidRPr="005826D6" w:rsidRDefault="005826D6" w:rsidP="005826D6">
      <w:pPr>
        <w:rPr>
          <w:rFonts w:ascii="Mark Pro" w:eastAsiaTheme="minorEastAsia" w:hAnsi="Mark Pro"/>
          <w:color w:val="000000" w:themeColor="text1"/>
          <w:sz w:val="20"/>
          <w:szCs w:val="20"/>
        </w:rPr>
      </w:pPr>
      <w:bookmarkStart w:id="1" w:name="_Hlk173845975"/>
      <w:r w:rsidRPr="005826D6">
        <w:rPr>
          <w:rFonts w:ascii="Mark Pro" w:eastAsiaTheme="minorEastAsia" w:hAnsi="Mark Pro"/>
          <w:color w:val="000000" w:themeColor="text1"/>
          <w:sz w:val="20"/>
          <w:szCs w:val="20"/>
        </w:rPr>
        <w:t xml:space="preserve">Angetrieben werden die Ca Go CS-Modelle CS100, CS150, CS200 und CS200 </w:t>
      </w:r>
      <w:proofErr w:type="spellStart"/>
      <w:r w:rsidRPr="005826D6">
        <w:rPr>
          <w:rFonts w:ascii="Mark Pro" w:eastAsiaTheme="minorEastAsia" w:hAnsi="Mark Pro"/>
          <w:color w:val="000000" w:themeColor="text1"/>
          <w:sz w:val="20"/>
          <w:szCs w:val="20"/>
        </w:rPr>
        <w:t>Exclusive</w:t>
      </w:r>
      <w:proofErr w:type="spellEnd"/>
      <w:r w:rsidRPr="005826D6">
        <w:rPr>
          <w:rFonts w:ascii="Mark Pro" w:eastAsiaTheme="minorEastAsia" w:hAnsi="Mark Pro"/>
          <w:color w:val="000000" w:themeColor="text1"/>
          <w:sz w:val="20"/>
          <w:szCs w:val="20"/>
        </w:rPr>
        <w:t xml:space="preserve"> vom Bosch Cargo Line </w:t>
      </w:r>
      <w:proofErr w:type="gramStart"/>
      <w:r w:rsidRPr="005826D6">
        <w:rPr>
          <w:rFonts w:ascii="Mark Pro" w:eastAsiaTheme="minorEastAsia" w:hAnsi="Mark Pro"/>
          <w:color w:val="000000" w:themeColor="text1"/>
          <w:sz w:val="20"/>
          <w:szCs w:val="20"/>
        </w:rPr>
        <w:t>Smart System</w:t>
      </w:r>
      <w:proofErr w:type="gramEnd"/>
      <w:r w:rsidRPr="005826D6">
        <w:rPr>
          <w:rFonts w:ascii="Mark Pro" w:eastAsiaTheme="minorEastAsia" w:hAnsi="Mark Pro"/>
          <w:color w:val="000000" w:themeColor="text1"/>
          <w:sz w:val="20"/>
          <w:szCs w:val="20"/>
        </w:rPr>
        <w:t xml:space="preserve">, bestehend aus Drive Unit, </w:t>
      </w:r>
      <w:proofErr w:type="spellStart"/>
      <w:r w:rsidRPr="005826D6">
        <w:rPr>
          <w:rFonts w:ascii="Mark Pro" w:eastAsiaTheme="minorEastAsia" w:hAnsi="Mark Pro"/>
          <w:color w:val="000000" w:themeColor="text1"/>
          <w:sz w:val="20"/>
          <w:szCs w:val="20"/>
        </w:rPr>
        <w:t>PowerPack</w:t>
      </w:r>
      <w:proofErr w:type="spellEnd"/>
      <w:r w:rsidRPr="005826D6">
        <w:rPr>
          <w:rFonts w:ascii="Mark Pro" w:eastAsiaTheme="minorEastAsia" w:hAnsi="Mark Pro"/>
          <w:color w:val="000000" w:themeColor="text1"/>
          <w:sz w:val="20"/>
          <w:szCs w:val="20"/>
        </w:rPr>
        <w:t xml:space="preserve"> 545 Wattstunden Akku (aufrüstbar mit einem 725 Wattstunden-Akku), LED Remote Bedieneinheit und der </w:t>
      </w:r>
      <w:proofErr w:type="spellStart"/>
      <w:r w:rsidRPr="005826D6">
        <w:rPr>
          <w:rFonts w:ascii="Mark Pro" w:eastAsiaTheme="minorEastAsia" w:hAnsi="Mark Pro"/>
          <w:color w:val="000000" w:themeColor="text1"/>
          <w:sz w:val="20"/>
          <w:szCs w:val="20"/>
        </w:rPr>
        <w:t>eBike</w:t>
      </w:r>
      <w:proofErr w:type="spellEnd"/>
      <w:r w:rsidRPr="005826D6">
        <w:rPr>
          <w:rFonts w:ascii="Mark Pro" w:eastAsiaTheme="minorEastAsia" w:hAnsi="Mark Pro"/>
          <w:color w:val="000000" w:themeColor="text1"/>
          <w:sz w:val="20"/>
          <w:szCs w:val="20"/>
        </w:rPr>
        <w:t xml:space="preserve"> Flow App. Über 25 km/h entkoppeln Motor und Getriebe, so dass dank minimalem Tretwiderstand ein leichtgängiges Fahrgefühl auch ohne Motorunterstützung entsteht. Ca Go hat den </w:t>
      </w:r>
      <w:proofErr w:type="spellStart"/>
      <w:r w:rsidRPr="005826D6">
        <w:rPr>
          <w:rFonts w:ascii="Mark Pro" w:eastAsiaTheme="minorEastAsia" w:hAnsi="Mark Pro"/>
          <w:color w:val="000000" w:themeColor="text1"/>
          <w:sz w:val="20"/>
          <w:szCs w:val="20"/>
        </w:rPr>
        <w:t>PowerPack</w:t>
      </w:r>
      <w:proofErr w:type="spellEnd"/>
      <w:r w:rsidRPr="005826D6">
        <w:rPr>
          <w:rFonts w:ascii="Mark Pro" w:eastAsiaTheme="minorEastAsia" w:hAnsi="Mark Pro"/>
          <w:color w:val="000000" w:themeColor="text1"/>
          <w:sz w:val="20"/>
          <w:szCs w:val="20"/>
        </w:rPr>
        <w:t xml:space="preserve"> 545 Wattstunden Akku überdies so integriert, dass er sich einfach auf Knopfdruck entnehmen und im ein- wie ausgebauten Zustand laden lässt.</w:t>
      </w:r>
    </w:p>
    <w:p w14:paraId="5C12FD40"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Die Ladestandanzeige ist im Sichtbereich und somit zu jeder Zeit verlässlich ablesbar.</w:t>
      </w:r>
    </w:p>
    <w:p w14:paraId="5F8A712A"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Auf Wunsch sind Optionen wie Bosch </w:t>
      </w:r>
      <w:proofErr w:type="spellStart"/>
      <w:r w:rsidRPr="005826D6">
        <w:rPr>
          <w:rFonts w:ascii="Mark Pro" w:eastAsiaTheme="minorEastAsia" w:hAnsi="Mark Pro"/>
          <w:color w:val="000000" w:themeColor="text1"/>
          <w:sz w:val="20"/>
          <w:szCs w:val="20"/>
        </w:rPr>
        <w:t>PowerPack</w:t>
      </w:r>
      <w:proofErr w:type="spellEnd"/>
      <w:r w:rsidRPr="005826D6">
        <w:rPr>
          <w:rFonts w:ascii="Mark Pro" w:eastAsiaTheme="minorEastAsia" w:hAnsi="Mark Pro"/>
          <w:color w:val="000000" w:themeColor="text1"/>
          <w:sz w:val="20"/>
          <w:szCs w:val="20"/>
        </w:rPr>
        <w:t xml:space="preserve"> 725 Wattstunden Akku, Bosch </w:t>
      </w:r>
      <w:proofErr w:type="spellStart"/>
      <w:r w:rsidRPr="005826D6">
        <w:rPr>
          <w:rFonts w:ascii="Mark Pro" w:eastAsiaTheme="minorEastAsia" w:hAnsi="Mark Pro"/>
          <w:color w:val="000000" w:themeColor="text1"/>
          <w:sz w:val="20"/>
          <w:szCs w:val="20"/>
        </w:rPr>
        <w:t>Kiox</w:t>
      </w:r>
      <w:proofErr w:type="spellEnd"/>
      <w:r w:rsidRPr="005826D6">
        <w:rPr>
          <w:rFonts w:ascii="Mark Pro" w:eastAsiaTheme="minorEastAsia" w:hAnsi="Mark Pro"/>
          <w:color w:val="000000" w:themeColor="text1"/>
          <w:sz w:val="20"/>
          <w:szCs w:val="20"/>
        </w:rPr>
        <w:t xml:space="preserve"> 300</w:t>
      </w:r>
    </w:p>
    <w:p w14:paraId="5D244E32" w14:textId="77777777" w:rsidR="005826D6" w:rsidRPr="005826D6" w:rsidRDefault="005826D6" w:rsidP="005826D6">
      <w:pPr>
        <w:rPr>
          <w:rFonts w:ascii="Mark Pro" w:eastAsiaTheme="minorEastAsia" w:hAnsi="Mark Pro"/>
          <w:color w:val="000000" w:themeColor="text1"/>
          <w:sz w:val="20"/>
          <w:szCs w:val="20"/>
          <w:lang w:val="en-US"/>
        </w:rPr>
      </w:pPr>
      <w:r w:rsidRPr="005826D6">
        <w:rPr>
          <w:rFonts w:ascii="Mark Pro" w:eastAsiaTheme="minorEastAsia" w:hAnsi="Mark Pro"/>
          <w:color w:val="000000" w:themeColor="text1"/>
          <w:sz w:val="20"/>
          <w:szCs w:val="20"/>
          <w:lang w:val="en-US"/>
        </w:rPr>
        <w:t xml:space="preserve">Display, Bosch Smartphone Grip und Bosch Connect Modul </w:t>
      </w:r>
      <w:proofErr w:type="spellStart"/>
      <w:r w:rsidRPr="005826D6">
        <w:rPr>
          <w:rFonts w:ascii="Mark Pro" w:eastAsiaTheme="minorEastAsia" w:hAnsi="Mark Pro"/>
          <w:color w:val="000000" w:themeColor="text1"/>
          <w:sz w:val="20"/>
          <w:szCs w:val="20"/>
          <w:lang w:val="en-US"/>
        </w:rPr>
        <w:t>möglich</w:t>
      </w:r>
      <w:bookmarkEnd w:id="1"/>
      <w:proofErr w:type="spellEnd"/>
      <w:r w:rsidRPr="005826D6">
        <w:rPr>
          <w:rFonts w:ascii="Mark Pro" w:eastAsiaTheme="minorEastAsia" w:hAnsi="Mark Pro"/>
          <w:color w:val="000000" w:themeColor="text1"/>
          <w:sz w:val="20"/>
          <w:szCs w:val="20"/>
          <w:lang w:val="en-US"/>
        </w:rPr>
        <w:t>.</w:t>
      </w:r>
    </w:p>
    <w:p w14:paraId="54D8AA41" w14:textId="77777777" w:rsidR="005826D6" w:rsidRPr="005826D6" w:rsidRDefault="005826D6" w:rsidP="005826D6">
      <w:pPr>
        <w:rPr>
          <w:rFonts w:ascii="Mark Pro" w:eastAsiaTheme="minorEastAsia" w:hAnsi="Mark Pro"/>
          <w:color w:val="000000" w:themeColor="text1"/>
          <w:sz w:val="20"/>
          <w:szCs w:val="20"/>
          <w:lang w:val="en-US"/>
        </w:rPr>
      </w:pPr>
    </w:p>
    <w:p w14:paraId="17087481" w14:textId="77777777" w:rsidR="005826D6" w:rsidRPr="005826D6" w:rsidRDefault="005826D6" w:rsidP="005826D6">
      <w:pPr>
        <w:rPr>
          <w:rFonts w:ascii="Mark Pro" w:eastAsiaTheme="minorEastAsia" w:hAnsi="Mark Pro"/>
          <w:color w:val="000000" w:themeColor="text1"/>
          <w:sz w:val="20"/>
          <w:szCs w:val="20"/>
        </w:rPr>
      </w:pPr>
      <w:bookmarkStart w:id="2" w:name="_Hlk173846028"/>
      <w:r w:rsidRPr="005826D6">
        <w:rPr>
          <w:rFonts w:ascii="Mark Pro" w:eastAsiaTheme="minorEastAsia" w:hAnsi="Mark Pro"/>
          <w:color w:val="000000" w:themeColor="text1"/>
          <w:sz w:val="20"/>
          <w:szCs w:val="20"/>
        </w:rPr>
        <w:t>Um das CS auch für Radfahrer interessant zu machen, die gern etwas sportlicher unterwegs sein wollen und zudem ihr Budget gut im Auge behalten müssen, gibt es nun die neuen CS Modelle CS70, CS80 und CS90 Allroad. Sie werden von dem leichten und sportlich orientierten Bosch Performance Line SX angetrieben. Sein Motorcharakteristik verlangt eine etwas höhere Trittfrequenz, um die volle Leistung des Motors abrufen zu können. Alle drei Modelle können mit größeren Akkus (545 Wattstunden oder 725 Wattstunden) gegen Aufpreis ausgestattet werden.</w:t>
      </w:r>
    </w:p>
    <w:bookmarkEnd w:id="2"/>
    <w:p w14:paraId="3A6A3A20" w14:textId="77777777" w:rsidR="005826D6" w:rsidRPr="005826D6" w:rsidRDefault="005826D6" w:rsidP="005826D6">
      <w:pPr>
        <w:rPr>
          <w:rFonts w:ascii="Mark Pro" w:eastAsiaTheme="minorEastAsia" w:hAnsi="Mark Pro"/>
          <w:color w:val="000000" w:themeColor="text1"/>
          <w:sz w:val="20"/>
          <w:szCs w:val="20"/>
        </w:rPr>
      </w:pPr>
    </w:p>
    <w:p w14:paraId="1844BF7C" w14:textId="77777777" w:rsidR="005826D6" w:rsidRPr="00CE75A5" w:rsidRDefault="005826D6" w:rsidP="005826D6">
      <w:pPr>
        <w:rPr>
          <w:rFonts w:ascii="Mark Pro" w:eastAsiaTheme="minorEastAsia" w:hAnsi="Mark Pro"/>
          <w:b/>
          <w:bCs/>
          <w:color w:val="000000" w:themeColor="text1"/>
          <w:sz w:val="20"/>
          <w:szCs w:val="20"/>
        </w:rPr>
      </w:pPr>
      <w:r w:rsidRPr="00CE75A5">
        <w:rPr>
          <w:rFonts w:ascii="Mark Pro" w:eastAsiaTheme="minorEastAsia" w:hAnsi="Mark Pro"/>
          <w:b/>
          <w:bCs/>
          <w:color w:val="000000" w:themeColor="text1"/>
          <w:sz w:val="20"/>
          <w:szCs w:val="20"/>
        </w:rPr>
        <w:t>Das Ca Go CS ist in den folgenden Ausstattungsvarianten erhältlich:</w:t>
      </w:r>
    </w:p>
    <w:p w14:paraId="2072B411" w14:textId="77777777" w:rsidR="005826D6" w:rsidRPr="005826D6" w:rsidRDefault="005826D6" w:rsidP="005826D6">
      <w:pPr>
        <w:rPr>
          <w:rFonts w:ascii="Mark Pro" w:eastAsiaTheme="minorEastAsia" w:hAnsi="Mark Pro"/>
          <w:color w:val="000000" w:themeColor="text1"/>
          <w:sz w:val="20"/>
          <w:szCs w:val="20"/>
        </w:rPr>
      </w:pPr>
    </w:p>
    <w:p w14:paraId="6B72B69B"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Das </w:t>
      </w:r>
      <w:r w:rsidRPr="00CE75A5">
        <w:rPr>
          <w:rFonts w:ascii="Mark Pro" w:eastAsiaTheme="minorEastAsia" w:hAnsi="Mark Pro"/>
          <w:b/>
          <w:bCs/>
          <w:color w:val="000000" w:themeColor="text1"/>
          <w:sz w:val="20"/>
          <w:szCs w:val="20"/>
        </w:rPr>
        <w:t>CS100</w:t>
      </w:r>
      <w:r w:rsidRPr="005826D6">
        <w:rPr>
          <w:rFonts w:ascii="Mark Pro" w:eastAsiaTheme="minorEastAsia" w:hAnsi="Mark Pro"/>
          <w:color w:val="000000" w:themeColor="text1"/>
          <w:sz w:val="20"/>
          <w:szCs w:val="20"/>
        </w:rPr>
        <w:t xml:space="preserve"> kommt mit einer </w:t>
      </w:r>
      <w:proofErr w:type="spellStart"/>
      <w:r w:rsidRPr="005826D6">
        <w:rPr>
          <w:rFonts w:ascii="Mark Pro" w:eastAsiaTheme="minorEastAsia" w:hAnsi="Mark Pro"/>
          <w:color w:val="000000" w:themeColor="text1"/>
          <w:sz w:val="20"/>
          <w:szCs w:val="20"/>
        </w:rPr>
        <w:t>Microshift</w:t>
      </w:r>
      <w:proofErr w:type="spellEnd"/>
      <w:r w:rsidRPr="005826D6">
        <w:rPr>
          <w:rFonts w:ascii="Mark Pro" w:eastAsiaTheme="minorEastAsia" w:hAnsi="Mark Pro"/>
          <w:color w:val="000000" w:themeColor="text1"/>
          <w:sz w:val="20"/>
          <w:szCs w:val="20"/>
        </w:rPr>
        <w:t xml:space="preserve"> 9-fach-Kettenschaltung – für alle, die</w:t>
      </w:r>
    </w:p>
    <w:p w14:paraId="2AD44E9F"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gerne sportlich unterwegs sind und Wert auf geringeres Gewicht, besseren</w:t>
      </w:r>
    </w:p>
    <w:p w14:paraId="2DD8FC69"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Wirkungsgrad und höhere Effizienz legen. Das Extended Front Rack ist hier mit im Ausstattungspaket enthalten.</w:t>
      </w:r>
    </w:p>
    <w:p w14:paraId="78580908"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Erhältlich in den Farben </w:t>
      </w:r>
      <w:proofErr w:type="spellStart"/>
      <w:r w:rsidRPr="005826D6">
        <w:rPr>
          <w:rFonts w:ascii="Mark Pro" w:eastAsiaTheme="minorEastAsia" w:hAnsi="Mark Pro"/>
          <w:color w:val="000000" w:themeColor="text1"/>
          <w:sz w:val="20"/>
          <w:szCs w:val="20"/>
        </w:rPr>
        <w:t>Active</w:t>
      </w:r>
      <w:proofErr w:type="spellEnd"/>
      <w:r w:rsidRPr="005826D6">
        <w:rPr>
          <w:rFonts w:ascii="Mark Pro" w:eastAsiaTheme="minorEastAsia" w:hAnsi="Mark Pro"/>
          <w:color w:val="000000" w:themeColor="text1"/>
          <w:sz w:val="20"/>
          <w:szCs w:val="20"/>
        </w:rPr>
        <w:t xml:space="preserve"> Mint Blue und Black Grey.</w:t>
      </w:r>
    </w:p>
    <w:p w14:paraId="645F5D48" w14:textId="77777777" w:rsidR="005826D6" w:rsidRPr="00CE75A5" w:rsidRDefault="005826D6" w:rsidP="005826D6">
      <w:pPr>
        <w:rPr>
          <w:rFonts w:ascii="Mark Pro" w:eastAsiaTheme="minorEastAsia" w:hAnsi="Mark Pro"/>
          <w:b/>
          <w:bCs/>
          <w:color w:val="000000" w:themeColor="text1"/>
          <w:sz w:val="20"/>
          <w:szCs w:val="20"/>
        </w:rPr>
      </w:pPr>
      <w:r w:rsidRPr="00CE75A5">
        <w:rPr>
          <w:rFonts w:ascii="Mark Pro" w:eastAsiaTheme="minorEastAsia" w:hAnsi="Mark Pro"/>
          <w:b/>
          <w:bCs/>
          <w:color w:val="000000" w:themeColor="text1"/>
          <w:sz w:val="20"/>
          <w:szCs w:val="20"/>
        </w:rPr>
        <w:t>UVP: ab 5.590,00 EUR</w:t>
      </w:r>
    </w:p>
    <w:p w14:paraId="398A8A38" w14:textId="77777777" w:rsidR="005826D6" w:rsidRPr="005826D6" w:rsidRDefault="005826D6" w:rsidP="005826D6">
      <w:pPr>
        <w:rPr>
          <w:rFonts w:ascii="Mark Pro" w:eastAsiaTheme="minorEastAsia" w:hAnsi="Mark Pro"/>
          <w:color w:val="000000" w:themeColor="text1"/>
          <w:sz w:val="20"/>
          <w:szCs w:val="20"/>
        </w:rPr>
      </w:pPr>
    </w:p>
    <w:p w14:paraId="12E551E0"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Das </w:t>
      </w:r>
      <w:r w:rsidRPr="00CE75A5">
        <w:rPr>
          <w:rFonts w:ascii="Mark Pro" w:eastAsiaTheme="minorEastAsia" w:hAnsi="Mark Pro"/>
          <w:b/>
          <w:bCs/>
          <w:color w:val="000000" w:themeColor="text1"/>
          <w:sz w:val="20"/>
          <w:szCs w:val="20"/>
        </w:rPr>
        <w:t>CS150</w:t>
      </w:r>
      <w:r w:rsidRPr="005826D6">
        <w:rPr>
          <w:rFonts w:ascii="Mark Pro" w:eastAsiaTheme="minorEastAsia" w:hAnsi="Mark Pro"/>
          <w:color w:val="000000" w:themeColor="text1"/>
          <w:sz w:val="20"/>
          <w:szCs w:val="20"/>
        </w:rPr>
        <w:t xml:space="preserve"> ist mit einer manuellen </w:t>
      </w:r>
      <w:proofErr w:type="spellStart"/>
      <w:r w:rsidRPr="005826D6">
        <w:rPr>
          <w:rFonts w:ascii="Mark Pro" w:eastAsiaTheme="minorEastAsia" w:hAnsi="Mark Pro"/>
          <w:color w:val="000000" w:themeColor="text1"/>
          <w:sz w:val="20"/>
          <w:szCs w:val="20"/>
        </w:rPr>
        <w:t>Enviolo</w:t>
      </w:r>
      <w:proofErr w:type="spellEnd"/>
      <w:r w:rsidRPr="005826D6">
        <w:rPr>
          <w:rFonts w:ascii="Mark Pro" w:eastAsiaTheme="minorEastAsia" w:hAnsi="Mark Pro"/>
          <w:color w:val="000000" w:themeColor="text1"/>
          <w:sz w:val="20"/>
          <w:szCs w:val="20"/>
        </w:rPr>
        <w:t xml:space="preserve">-Schaltung mit </w:t>
      </w:r>
      <w:proofErr w:type="gramStart"/>
      <w:r w:rsidRPr="005826D6">
        <w:rPr>
          <w:rFonts w:ascii="Mark Pro" w:eastAsiaTheme="minorEastAsia" w:hAnsi="Mark Pro"/>
          <w:color w:val="000000" w:themeColor="text1"/>
          <w:sz w:val="20"/>
          <w:szCs w:val="20"/>
        </w:rPr>
        <w:t>CVP Trekking</w:t>
      </w:r>
      <w:proofErr w:type="gramEnd"/>
      <w:r w:rsidRPr="005826D6">
        <w:rPr>
          <w:rFonts w:ascii="Mark Pro" w:eastAsiaTheme="minorEastAsia" w:hAnsi="Mark Pro"/>
          <w:color w:val="000000" w:themeColor="text1"/>
          <w:sz w:val="20"/>
          <w:szCs w:val="20"/>
        </w:rPr>
        <w:t>-Nabe</w:t>
      </w:r>
    </w:p>
    <w:p w14:paraId="0282B574"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und Kettenantrieb ausgestattet – für alle, die sich gerne auf das Wesentliche</w:t>
      </w:r>
    </w:p>
    <w:p w14:paraId="6B77C3A8"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konzentrieren und eine einfache, komfortable Bedienung mit stufenloser</w:t>
      </w:r>
    </w:p>
    <w:p w14:paraId="6C99FDCA"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Schaltung zu schätzen wissen. Auch hier gehört das Extended Front Rack zur Grundausstattung.</w:t>
      </w:r>
    </w:p>
    <w:p w14:paraId="6AAA2597"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Erhältlich in den Farben </w:t>
      </w:r>
      <w:proofErr w:type="spellStart"/>
      <w:r w:rsidRPr="005826D6">
        <w:rPr>
          <w:rFonts w:ascii="Mark Pro" w:eastAsiaTheme="minorEastAsia" w:hAnsi="Mark Pro"/>
          <w:color w:val="000000" w:themeColor="text1"/>
          <w:sz w:val="20"/>
          <w:szCs w:val="20"/>
        </w:rPr>
        <w:t>Active</w:t>
      </w:r>
      <w:proofErr w:type="spellEnd"/>
      <w:r w:rsidRPr="005826D6">
        <w:rPr>
          <w:rFonts w:ascii="Mark Pro" w:eastAsiaTheme="minorEastAsia" w:hAnsi="Mark Pro"/>
          <w:color w:val="000000" w:themeColor="text1"/>
          <w:sz w:val="20"/>
          <w:szCs w:val="20"/>
        </w:rPr>
        <w:t xml:space="preserve"> Mint Blue und Black Grey.</w:t>
      </w:r>
    </w:p>
    <w:p w14:paraId="1C7111C3" w14:textId="77777777" w:rsidR="005826D6" w:rsidRPr="00CE75A5" w:rsidRDefault="005826D6" w:rsidP="005826D6">
      <w:pPr>
        <w:rPr>
          <w:rFonts w:ascii="Mark Pro" w:eastAsiaTheme="minorEastAsia" w:hAnsi="Mark Pro"/>
          <w:b/>
          <w:bCs/>
          <w:color w:val="000000" w:themeColor="text1"/>
          <w:sz w:val="20"/>
          <w:szCs w:val="20"/>
        </w:rPr>
      </w:pPr>
      <w:r w:rsidRPr="00CE75A5">
        <w:rPr>
          <w:rFonts w:ascii="Mark Pro" w:eastAsiaTheme="minorEastAsia" w:hAnsi="Mark Pro"/>
          <w:b/>
          <w:bCs/>
          <w:color w:val="000000" w:themeColor="text1"/>
          <w:sz w:val="20"/>
          <w:szCs w:val="20"/>
        </w:rPr>
        <w:t>UVP: ab 5.990,00 EUR</w:t>
      </w:r>
    </w:p>
    <w:p w14:paraId="38C31BA4" w14:textId="77777777" w:rsidR="005826D6" w:rsidRPr="005826D6" w:rsidRDefault="005826D6" w:rsidP="005826D6">
      <w:pPr>
        <w:rPr>
          <w:rFonts w:ascii="Mark Pro" w:eastAsiaTheme="minorEastAsia" w:hAnsi="Mark Pro"/>
          <w:color w:val="000000" w:themeColor="text1"/>
          <w:sz w:val="20"/>
          <w:szCs w:val="20"/>
        </w:rPr>
      </w:pPr>
    </w:p>
    <w:p w14:paraId="30082617"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Das </w:t>
      </w:r>
      <w:r w:rsidRPr="00CE75A5">
        <w:rPr>
          <w:rFonts w:ascii="Mark Pro" w:eastAsiaTheme="minorEastAsia" w:hAnsi="Mark Pro"/>
          <w:b/>
          <w:bCs/>
          <w:color w:val="000000" w:themeColor="text1"/>
          <w:sz w:val="20"/>
          <w:szCs w:val="20"/>
        </w:rPr>
        <w:t>CS200</w:t>
      </w:r>
      <w:r w:rsidRPr="005826D6">
        <w:rPr>
          <w:rFonts w:ascii="Mark Pro" w:eastAsiaTheme="minorEastAsia" w:hAnsi="Mark Pro"/>
          <w:color w:val="000000" w:themeColor="text1"/>
          <w:sz w:val="20"/>
          <w:szCs w:val="20"/>
        </w:rPr>
        <w:t xml:space="preserve"> verfügt über eine manuelle </w:t>
      </w:r>
      <w:proofErr w:type="spellStart"/>
      <w:r w:rsidRPr="005826D6">
        <w:rPr>
          <w:rFonts w:ascii="Mark Pro" w:eastAsiaTheme="minorEastAsia" w:hAnsi="Mark Pro"/>
          <w:color w:val="000000" w:themeColor="text1"/>
          <w:sz w:val="20"/>
          <w:szCs w:val="20"/>
        </w:rPr>
        <w:t>Enviolo</w:t>
      </w:r>
      <w:proofErr w:type="spellEnd"/>
      <w:r w:rsidRPr="005826D6">
        <w:rPr>
          <w:rFonts w:ascii="Mark Pro" w:eastAsiaTheme="minorEastAsia" w:hAnsi="Mark Pro"/>
          <w:color w:val="000000" w:themeColor="text1"/>
          <w:sz w:val="20"/>
          <w:szCs w:val="20"/>
        </w:rPr>
        <w:t>-Schaltung mit CV</w:t>
      </w:r>
    </w:p>
    <w:p w14:paraId="43AA0D15"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Nabe und Gates-Riemen. Außerdem Ca Go Custom </w:t>
      </w:r>
      <w:proofErr w:type="spellStart"/>
      <w:r w:rsidRPr="005826D6">
        <w:rPr>
          <w:rFonts w:ascii="Mark Pro" w:eastAsiaTheme="minorEastAsia" w:hAnsi="Mark Pro"/>
          <w:color w:val="000000" w:themeColor="text1"/>
          <w:sz w:val="20"/>
          <w:szCs w:val="20"/>
        </w:rPr>
        <w:t>Rear</w:t>
      </w:r>
      <w:proofErr w:type="spellEnd"/>
      <w:r w:rsidRPr="005826D6">
        <w:rPr>
          <w:rFonts w:ascii="Mark Pro" w:eastAsiaTheme="minorEastAsia" w:hAnsi="Mark Pro"/>
          <w:color w:val="000000" w:themeColor="text1"/>
          <w:sz w:val="20"/>
          <w:szCs w:val="20"/>
        </w:rPr>
        <w:t xml:space="preserve"> Rack mit MIK-Schnittstelle,</w:t>
      </w:r>
    </w:p>
    <w:p w14:paraId="6DC4B877"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ABUS Amparo XL-Schloss und Bosch </w:t>
      </w:r>
      <w:proofErr w:type="spellStart"/>
      <w:r w:rsidRPr="005826D6">
        <w:rPr>
          <w:rFonts w:ascii="Mark Pro" w:eastAsiaTheme="minorEastAsia" w:hAnsi="Mark Pro"/>
          <w:color w:val="000000" w:themeColor="text1"/>
          <w:sz w:val="20"/>
          <w:szCs w:val="20"/>
        </w:rPr>
        <w:t>Kiox</w:t>
      </w:r>
      <w:proofErr w:type="spellEnd"/>
      <w:r w:rsidRPr="005826D6">
        <w:rPr>
          <w:rFonts w:ascii="Mark Pro" w:eastAsiaTheme="minorEastAsia" w:hAnsi="Mark Pro"/>
          <w:color w:val="000000" w:themeColor="text1"/>
          <w:sz w:val="20"/>
          <w:szCs w:val="20"/>
        </w:rPr>
        <w:t xml:space="preserve"> 300-Display – für alle, die höchsten Komfort und eine langlebige, leise und saubere Schaltung suchen. Das CS200 wird mit Custom Extended Frontrack, </w:t>
      </w:r>
      <w:proofErr w:type="spellStart"/>
      <w:r w:rsidRPr="005826D6">
        <w:rPr>
          <w:rFonts w:ascii="Mark Pro" w:eastAsiaTheme="minorEastAsia" w:hAnsi="Mark Pro"/>
          <w:color w:val="000000" w:themeColor="text1"/>
          <w:sz w:val="20"/>
          <w:szCs w:val="20"/>
        </w:rPr>
        <w:t>Rear</w:t>
      </w:r>
      <w:proofErr w:type="spellEnd"/>
      <w:r w:rsidRPr="005826D6">
        <w:rPr>
          <w:rFonts w:ascii="Mark Pro" w:eastAsiaTheme="minorEastAsia" w:hAnsi="Mark Pro"/>
          <w:color w:val="000000" w:themeColor="text1"/>
          <w:sz w:val="20"/>
          <w:szCs w:val="20"/>
        </w:rPr>
        <w:t xml:space="preserve"> Rack (inklusive MIK-HD-Schnittstelle) und Abus-</w:t>
      </w:r>
      <w:proofErr w:type="spellStart"/>
      <w:r w:rsidRPr="005826D6">
        <w:rPr>
          <w:rFonts w:ascii="Mark Pro" w:eastAsiaTheme="minorEastAsia" w:hAnsi="Mark Pro"/>
          <w:color w:val="000000" w:themeColor="text1"/>
          <w:sz w:val="20"/>
          <w:szCs w:val="20"/>
        </w:rPr>
        <w:t>Rahmenschloß</w:t>
      </w:r>
      <w:proofErr w:type="spellEnd"/>
      <w:r w:rsidRPr="005826D6">
        <w:rPr>
          <w:rFonts w:ascii="Mark Pro" w:eastAsiaTheme="minorEastAsia" w:hAnsi="Mark Pro"/>
          <w:color w:val="000000" w:themeColor="text1"/>
          <w:sz w:val="20"/>
          <w:szCs w:val="20"/>
        </w:rPr>
        <w:t xml:space="preserve"> geliefert.</w:t>
      </w:r>
    </w:p>
    <w:p w14:paraId="2EE5A544"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Erhältlich in den Farben Black Grey und Silk Grey.</w:t>
      </w:r>
    </w:p>
    <w:p w14:paraId="3B01FB18" w14:textId="77777777" w:rsidR="005826D6" w:rsidRPr="00CE75A5" w:rsidRDefault="005826D6" w:rsidP="005826D6">
      <w:pPr>
        <w:rPr>
          <w:rFonts w:ascii="Mark Pro" w:eastAsiaTheme="minorEastAsia" w:hAnsi="Mark Pro"/>
          <w:b/>
          <w:bCs/>
          <w:color w:val="000000" w:themeColor="text1"/>
          <w:sz w:val="20"/>
          <w:szCs w:val="20"/>
          <w:rPrChange w:id="3" w:author="Charlotte Habermann | Ca Go Bike" w:date="2024-07-31T16:35:00Z">
            <w:rPr>
              <w:rFonts w:eastAsiaTheme="minorEastAsia"/>
              <w:b/>
              <w:bCs/>
              <w:color w:val="000000" w:themeColor="text1"/>
              <w:sz w:val="24"/>
              <w:szCs w:val="24"/>
              <w:lang w:val="en-US"/>
            </w:rPr>
          </w:rPrChange>
        </w:rPr>
      </w:pPr>
      <w:r w:rsidRPr="00CE75A5">
        <w:rPr>
          <w:rFonts w:ascii="Mark Pro" w:eastAsiaTheme="minorEastAsia" w:hAnsi="Mark Pro"/>
          <w:b/>
          <w:bCs/>
          <w:color w:val="000000" w:themeColor="text1"/>
          <w:sz w:val="20"/>
          <w:szCs w:val="20"/>
          <w:rPrChange w:id="4" w:author="Charlotte Habermann | Ca Go Bike" w:date="2024-07-31T16:35:00Z">
            <w:rPr>
              <w:rFonts w:eastAsiaTheme="minorEastAsia"/>
              <w:b/>
              <w:bCs/>
              <w:color w:val="000000" w:themeColor="text1"/>
              <w:sz w:val="24"/>
              <w:szCs w:val="24"/>
              <w:lang w:val="en-US"/>
            </w:rPr>
          </w:rPrChange>
        </w:rPr>
        <w:t xml:space="preserve">UVP: </w:t>
      </w:r>
      <w:r w:rsidRPr="00CE75A5">
        <w:rPr>
          <w:rFonts w:ascii="Mark Pro" w:eastAsiaTheme="minorEastAsia" w:hAnsi="Mark Pro"/>
          <w:b/>
          <w:bCs/>
          <w:color w:val="000000" w:themeColor="text1"/>
          <w:sz w:val="20"/>
          <w:szCs w:val="20"/>
        </w:rPr>
        <w:t xml:space="preserve">ab </w:t>
      </w:r>
      <w:r w:rsidRPr="00CE75A5">
        <w:rPr>
          <w:rFonts w:ascii="Mark Pro" w:eastAsiaTheme="minorEastAsia" w:hAnsi="Mark Pro"/>
          <w:b/>
          <w:bCs/>
          <w:color w:val="000000" w:themeColor="text1"/>
          <w:sz w:val="20"/>
          <w:szCs w:val="20"/>
          <w:rPrChange w:id="5" w:author="Charlotte Habermann | Ca Go Bike" w:date="2024-07-31T16:35:00Z">
            <w:rPr>
              <w:rFonts w:eastAsiaTheme="minorEastAsia"/>
              <w:b/>
              <w:bCs/>
              <w:color w:val="000000" w:themeColor="text1"/>
              <w:sz w:val="24"/>
              <w:szCs w:val="24"/>
              <w:lang w:val="en-US"/>
            </w:rPr>
          </w:rPrChange>
        </w:rPr>
        <w:t>6.490,00 EUR</w:t>
      </w:r>
    </w:p>
    <w:p w14:paraId="560A95F1" w14:textId="77777777" w:rsidR="005826D6" w:rsidRDefault="005826D6" w:rsidP="005826D6">
      <w:pPr>
        <w:rPr>
          <w:rFonts w:ascii="Mark Pro" w:eastAsiaTheme="minorEastAsia" w:hAnsi="Mark Pro"/>
          <w:color w:val="000000" w:themeColor="text1"/>
          <w:sz w:val="20"/>
          <w:szCs w:val="20"/>
        </w:rPr>
      </w:pPr>
    </w:p>
    <w:p w14:paraId="28A97B12" w14:textId="77777777" w:rsidR="00240BEB" w:rsidRPr="005826D6" w:rsidRDefault="00240BEB" w:rsidP="005826D6">
      <w:pPr>
        <w:rPr>
          <w:rFonts w:ascii="Mark Pro" w:eastAsiaTheme="minorEastAsia" w:hAnsi="Mark Pro"/>
          <w:color w:val="000000" w:themeColor="text1"/>
          <w:sz w:val="20"/>
          <w:szCs w:val="20"/>
          <w:rPrChange w:id="6" w:author="Charlotte Habermann | Ca Go Bike" w:date="2024-07-31T16:26:00Z">
            <w:rPr>
              <w:rFonts w:eastAsiaTheme="minorEastAsia"/>
              <w:b/>
              <w:bCs/>
              <w:color w:val="000000" w:themeColor="text1"/>
              <w:sz w:val="24"/>
              <w:szCs w:val="24"/>
              <w:lang w:val="en-US"/>
            </w:rPr>
          </w:rPrChange>
        </w:rPr>
      </w:pPr>
    </w:p>
    <w:p w14:paraId="6F2730AA"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lastRenderedPageBreak/>
        <w:t xml:space="preserve">Das </w:t>
      </w:r>
      <w:r w:rsidRPr="00CE75A5">
        <w:rPr>
          <w:rFonts w:ascii="Mark Pro" w:eastAsiaTheme="minorEastAsia" w:hAnsi="Mark Pro"/>
          <w:b/>
          <w:bCs/>
          <w:color w:val="000000" w:themeColor="text1"/>
          <w:sz w:val="20"/>
          <w:szCs w:val="20"/>
        </w:rPr>
        <w:t xml:space="preserve">CS200 </w:t>
      </w:r>
      <w:proofErr w:type="spellStart"/>
      <w:r w:rsidRPr="00CE75A5">
        <w:rPr>
          <w:rFonts w:ascii="Mark Pro" w:eastAsiaTheme="minorEastAsia" w:hAnsi="Mark Pro"/>
          <w:b/>
          <w:bCs/>
          <w:color w:val="000000" w:themeColor="text1"/>
          <w:sz w:val="20"/>
          <w:szCs w:val="20"/>
        </w:rPr>
        <w:t>Exclusive</w:t>
      </w:r>
      <w:proofErr w:type="spellEnd"/>
      <w:r w:rsidRPr="005826D6">
        <w:rPr>
          <w:rFonts w:ascii="Mark Pro" w:eastAsiaTheme="minorEastAsia" w:hAnsi="Mark Pro"/>
          <w:color w:val="000000" w:themeColor="text1"/>
          <w:sz w:val="20"/>
          <w:szCs w:val="20"/>
        </w:rPr>
        <w:t xml:space="preserve"> kommt mit allem, was das Herz begehrt: Die stufenlose </w:t>
      </w:r>
      <w:proofErr w:type="spellStart"/>
      <w:r w:rsidRPr="005826D6">
        <w:rPr>
          <w:rFonts w:ascii="Mark Pro" w:eastAsiaTheme="minorEastAsia" w:hAnsi="Mark Pro"/>
          <w:color w:val="000000" w:themeColor="text1"/>
          <w:sz w:val="20"/>
          <w:szCs w:val="20"/>
        </w:rPr>
        <w:t>Enviolo</w:t>
      </w:r>
      <w:proofErr w:type="spellEnd"/>
      <w:r w:rsidRPr="005826D6">
        <w:rPr>
          <w:rFonts w:ascii="Mark Pro" w:eastAsiaTheme="minorEastAsia" w:hAnsi="Mark Pro"/>
          <w:color w:val="000000" w:themeColor="text1"/>
          <w:sz w:val="20"/>
          <w:szCs w:val="20"/>
        </w:rPr>
        <w:t xml:space="preserve"> Nabenschaltung (mit Gates-Riemen) ist ebenso am Rad verbaut, wie Extended Front Rack, </w:t>
      </w:r>
      <w:proofErr w:type="spellStart"/>
      <w:r w:rsidRPr="005826D6">
        <w:rPr>
          <w:rFonts w:ascii="Mark Pro" w:eastAsiaTheme="minorEastAsia" w:hAnsi="Mark Pro"/>
          <w:color w:val="000000" w:themeColor="text1"/>
          <w:sz w:val="20"/>
          <w:szCs w:val="20"/>
        </w:rPr>
        <w:t>Rear</w:t>
      </w:r>
      <w:proofErr w:type="spellEnd"/>
      <w:r w:rsidRPr="005826D6">
        <w:rPr>
          <w:rFonts w:ascii="Mark Pro" w:eastAsiaTheme="minorEastAsia" w:hAnsi="Mark Pro"/>
          <w:color w:val="000000" w:themeColor="text1"/>
          <w:sz w:val="20"/>
          <w:szCs w:val="20"/>
        </w:rPr>
        <w:t xml:space="preserve"> Rack (mit MIK-HD-Schnittstelle) und Abus-</w:t>
      </w:r>
      <w:proofErr w:type="spellStart"/>
      <w:r w:rsidRPr="005826D6">
        <w:rPr>
          <w:rFonts w:ascii="Mark Pro" w:eastAsiaTheme="minorEastAsia" w:hAnsi="Mark Pro"/>
          <w:color w:val="000000" w:themeColor="text1"/>
          <w:sz w:val="20"/>
          <w:szCs w:val="20"/>
        </w:rPr>
        <w:t>Rahmenschloß</w:t>
      </w:r>
      <w:proofErr w:type="spellEnd"/>
      <w:r w:rsidRPr="005826D6">
        <w:rPr>
          <w:rFonts w:ascii="Mark Pro" w:eastAsiaTheme="minorEastAsia" w:hAnsi="Mark Pro"/>
          <w:color w:val="000000" w:themeColor="text1"/>
          <w:sz w:val="20"/>
          <w:szCs w:val="20"/>
        </w:rPr>
        <w:t xml:space="preserve">. Maximale Flexibilität mit extra Platz für deine Ladung sind somit gewährleistet. Ein besonderes Ausrüstungsteil finden CS200 </w:t>
      </w:r>
      <w:proofErr w:type="spellStart"/>
      <w:r w:rsidRPr="005826D6">
        <w:rPr>
          <w:rFonts w:ascii="Mark Pro" w:eastAsiaTheme="minorEastAsia" w:hAnsi="Mark Pro"/>
          <w:color w:val="000000" w:themeColor="text1"/>
          <w:sz w:val="20"/>
          <w:szCs w:val="20"/>
        </w:rPr>
        <w:t>Exclusive</w:t>
      </w:r>
      <w:proofErr w:type="spellEnd"/>
      <w:r w:rsidRPr="005826D6">
        <w:rPr>
          <w:rFonts w:ascii="Mark Pro" w:eastAsiaTheme="minorEastAsia" w:hAnsi="Mark Pro"/>
          <w:color w:val="000000" w:themeColor="text1"/>
          <w:sz w:val="20"/>
          <w:szCs w:val="20"/>
        </w:rPr>
        <w:t xml:space="preserve">-Fahrer mit der </w:t>
      </w:r>
      <w:proofErr w:type="spellStart"/>
      <w:r w:rsidRPr="005826D6">
        <w:rPr>
          <w:rFonts w:ascii="Mark Pro" w:eastAsiaTheme="minorEastAsia" w:hAnsi="Mark Pro"/>
          <w:color w:val="000000" w:themeColor="text1"/>
          <w:sz w:val="20"/>
          <w:szCs w:val="20"/>
        </w:rPr>
        <w:t>Eightpins</w:t>
      </w:r>
      <w:proofErr w:type="spellEnd"/>
      <w:r w:rsidRPr="005826D6">
        <w:rPr>
          <w:rFonts w:ascii="Mark Pro" w:eastAsiaTheme="minorEastAsia" w:hAnsi="Mark Pro"/>
          <w:color w:val="000000" w:themeColor="text1"/>
          <w:sz w:val="20"/>
          <w:szCs w:val="20"/>
        </w:rPr>
        <w:t xml:space="preserve"> Ca Go Custom Sattelstütze (</w:t>
      </w:r>
      <w:proofErr w:type="spellStart"/>
      <w:r w:rsidRPr="005826D6">
        <w:rPr>
          <w:rFonts w:ascii="Mark Pro" w:eastAsiaTheme="minorEastAsia" w:hAnsi="Mark Pro"/>
          <w:color w:val="000000" w:themeColor="text1"/>
          <w:sz w:val="20"/>
          <w:szCs w:val="20"/>
        </w:rPr>
        <w:t>Dropper</w:t>
      </w:r>
      <w:proofErr w:type="spellEnd"/>
      <w:r w:rsidRPr="005826D6">
        <w:rPr>
          <w:rFonts w:ascii="Mark Pro" w:eastAsiaTheme="minorEastAsia" w:hAnsi="Mark Pro"/>
          <w:color w:val="000000" w:themeColor="text1"/>
          <w:sz w:val="20"/>
          <w:szCs w:val="20"/>
        </w:rPr>
        <w:t xml:space="preserve"> Post). Sicheres Anhalten, beide Füße fest abstellen, locker anfahren und wieder die perfekte Sattelhöhe finden – all das ist mit der für Ca Go entwickelten </w:t>
      </w:r>
      <w:proofErr w:type="spellStart"/>
      <w:r w:rsidRPr="005826D6">
        <w:rPr>
          <w:rFonts w:ascii="Mark Pro" w:eastAsiaTheme="minorEastAsia" w:hAnsi="Mark Pro"/>
          <w:color w:val="000000" w:themeColor="text1"/>
          <w:sz w:val="20"/>
          <w:szCs w:val="20"/>
        </w:rPr>
        <w:t>Eightpins</w:t>
      </w:r>
      <w:proofErr w:type="spellEnd"/>
      <w:r w:rsidRPr="005826D6">
        <w:rPr>
          <w:rFonts w:ascii="Mark Pro" w:eastAsiaTheme="minorEastAsia" w:hAnsi="Mark Pro"/>
          <w:color w:val="000000" w:themeColor="text1"/>
          <w:sz w:val="20"/>
          <w:szCs w:val="20"/>
        </w:rPr>
        <w:t xml:space="preserve"> </w:t>
      </w:r>
      <w:proofErr w:type="spellStart"/>
      <w:r w:rsidRPr="005826D6">
        <w:rPr>
          <w:rFonts w:ascii="Mark Pro" w:eastAsiaTheme="minorEastAsia" w:hAnsi="Mark Pro"/>
          <w:color w:val="000000" w:themeColor="text1"/>
          <w:sz w:val="20"/>
          <w:szCs w:val="20"/>
        </w:rPr>
        <w:t>Dropper</w:t>
      </w:r>
      <w:proofErr w:type="spellEnd"/>
      <w:r w:rsidRPr="005826D6">
        <w:rPr>
          <w:rFonts w:ascii="Mark Pro" w:eastAsiaTheme="minorEastAsia" w:hAnsi="Mark Pro"/>
          <w:color w:val="000000" w:themeColor="text1"/>
          <w:sz w:val="20"/>
          <w:szCs w:val="20"/>
        </w:rPr>
        <w:t xml:space="preserve"> Post sehr leicht möglich.</w:t>
      </w:r>
    </w:p>
    <w:p w14:paraId="4D82DC19" w14:textId="77777777" w:rsidR="005826D6" w:rsidRPr="00CE75A5" w:rsidRDefault="005826D6" w:rsidP="005826D6">
      <w:pPr>
        <w:rPr>
          <w:rFonts w:ascii="Mark Pro" w:eastAsiaTheme="minorEastAsia" w:hAnsi="Mark Pro"/>
          <w:b/>
          <w:bCs/>
          <w:color w:val="000000" w:themeColor="text1"/>
          <w:sz w:val="20"/>
          <w:szCs w:val="20"/>
        </w:rPr>
      </w:pPr>
      <w:r w:rsidRPr="005826D6">
        <w:rPr>
          <w:rFonts w:ascii="Mark Pro" w:eastAsiaTheme="minorEastAsia" w:hAnsi="Mark Pro"/>
          <w:color w:val="000000" w:themeColor="text1"/>
          <w:sz w:val="20"/>
          <w:szCs w:val="20"/>
        </w:rPr>
        <w:t>Erhältlich in der Farbe Urban Grey</w:t>
      </w:r>
      <w:r w:rsidRPr="005826D6">
        <w:rPr>
          <w:rFonts w:ascii="Mark Pro" w:eastAsiaTheme="minorEastAsia" w:hAnsi="Mark Pro"/>
          <w:color w:val="000000" w:themeColor="text1"/>
          <w:sz w:val="20"/>
          <w:szCs w:val="20"/>
        </w:rPr>
        <w:br/>
      </w:r>
      <w:r w:rsidRPr="00CE75A5">
        <w:rPr>
          <w:rFonts w:ascii="Mark Pro" w:eastAsiaTheme="minorEastAsia" w:hAnsi="Mark Pro"/>
          <w:b/>
          <w:bCs/>
          <w:color w:val="000000" w:themeColor="text1"/>
          <w:sz w:val="20"/>
          <w:szCs w:val="20"/>
        </w:rPr>
        <w:t>UVP: ab 6.850 EUR</w:t>
      </w:r>
    </w:p>
    <w:p w14:paraId="30428BF7" w14:textId="77777777" w:rsidR="005826D6" w:rsidRPr="005826D6" w:rsidRDefault="005826D6" w:rsidP="005826D6">
      <w:pPr>
        <w:rPr>
          <w:rFonts w:ascii="Mark Pro" w:eastAsiaTheme="minorEastAsia" w:hAnsi="Mark Pro"/>
          <w:color w:val="000000" w:themeColor="text1"/>
          <w:sz w:val="20"/>
          <w:szCs w:val="20"/>
        </w:rPr>
      </w:pPr>
    </w:p>
    <w:p w14:paraId="04005741"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Das </w:t>
      </w:r>
      <w:r w:rsidRPr="00CE75A5">
        <w:rPr>
          <w:rFonts w:ascii="Mark Pro" w:eastAsiaTheme="minorEastAsia" w:hAnsi="Mark Pro"/>
          <w:b/>
          <w:bCs/>
          <w:color w:val="000000" w:themeColor="text1"/>
          <w:sz w:val="20"/>
          <w:szCs w:val="20"/>
        </w:rPr>
        <w:t>CS70</w:t>
      </w:r>
      <w:r w:rsidRPr="005826D6">
        <w:rPr>
          <w:rFonts w:ascii="Mark Pro" w:eastAsiaTheme="minorEastAsia" w:hAnsi="Mark Pro"/>
          <w:color w:val="000000" w:themeColor="text1"/>
          <w:sz w:val="20"/>
          <w:szCs w:val="20"/>
        </w:rPr>
        <w:t xml:space="preserve"> ist das Bike für Puristen, die trotz Einfachheit viele Optionen wollen: Flexible Einsatzmöglichkeiten mit einer leichten und responsiven 9-fach Kettenschaltung. Das Center- und Front Rack bietet serienmäßig zahlreiche Beladungsoptionen für den alltäglichen Einsatz. Optional lassen sich ein </w:t>
      </w:r>
      <w:proofErr w:type="spellStart"/>
      <w:r w:rsidRPr="005826D6">
        <w:rPr>
          <w:rFonts w:ascii="Mark Pro" w:eastAsiaTheme="minorEastAsia" w:hAnsi="Mark Pro"/>
          <w:color w:val="000000" w:themeColor="text1"/>
          <w:sz w:val="20"/>
          <w:szCs w:val="20"/>
        </w:rPr>
        <w:t>Rear</w:t>
      </w:r>
      <w:proofErr w:type="spellEnd"/>
      <w:r w:rsidRPr="005826D6">
        <w:rPr>
          <w:rFonts w:ascii="Mark Pro" w:eastAsiaTheme="minorEastAsia" w:hAnsi="Mark Pro"/>
          <w:color w:val="000000" w:themeColor="text1"/>
          <w:sz w:val="20"/>
          <w:szCs w:val="20"/>
        </w:rPr>
        <w:t xml:space="preserve"> Rack und weiteres Zubehör ergänzen – ganz nach deinen Wünschen. Angetrieben wird es vom leichten Bosch </w:t>
      </w:r>
      <w:proofErr w:type="spellStart"/>
      <w:r w:rsidRPr="005826D6">
        <w:rPr>
          <w:rFonts w:ascii="Mark Pro" w:eastAsiaTheme="minorEastAsia" w:hAnsi="Mark Pro"/>
          <w:color w:val="000000" w:themeColor="text1"/>
          <w:sz w:val="20"/>
          <w:szCs w:val="20"/>
        </w:rPr>
        <w:t>Performande</w:t>
      </w:r>
      <w:proofErr w:type="spellEnd"/>
      <w:r w:rsidRPr="005826D6">
        <w:rPr>
          <w:rFonts w:ascii="Mark Pro" w:eastAsiaTheme="minorEastAsia" w:hAnsi="Mark Pro"/>
          <w:color w:val="000000" w:themeColor="text1"/>
          <w:sz w:val="20"/>
          <w:szCs w:val="20"/>
        </w:rPr>
        <w:t xml:space="preserve"> Line SX-Motor, gespeist aus einem 400 Wattstunden Bosch </w:t>
      </w:r>
      <w:proofErr w:type="spellStart"/>
      <w:r w:rsidRPr="005826D6">
        <w:rPr>
          <w:rFonts w:ascii="Mark Pro" w:eastAsiaTheme="minorEastAsia" w:hAnsi="Mark Pro"/>
          <w:color w:val="000000" w:themeColor="text1"/>
          <w:sz w:val="20"/>
          <w:szCs w:val="20"/>
        </w:rPr>
        <w:t>PowerPack</w:t>
      </w:r>
      <w:proofErr w:type="spellEnd"/>
      <w:r w:rsidRPr="005826D6">
        <w:rPr>
          <w:rFonts w:ascii="Mark Pro" w:eastAsiaTheme="minorEastAsia" w:hAnsi="Mark Pro"/>
          <w:color w:val="000000" w:themeColor="text1"/>
          <w:sz w:val="20"/>
          <w:szCs w:val="20"/>
        </w:rPr>
        <w:t>.</w:t>
      </w:r>
    </w:p>
    <w:p w14:paraId="1C2007E5"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Erhältlich in den Farben </w:t>
      </w:r>
      <w:proofErr w:type="spellStart"/>
      <w:r w:rsidRPr="005826D6">
        <w:rPr>
          <w:rFonts w:ascii="Mark Pro" w:eastAsiaTheme="minorEastAsia" w:hAnsi="Mark Pro"/>
          <w:color w:val="000000" w:themeColor="text1"/>
          <w:sz w:val="20"/>
          <w:szCs w:val="20"/>
        </w:rPr>
        <w:t>Coastal</w:t>
      </w:r>
      <w:proofErr w:type="spellEnd"/>
      <w:r w:rsidRPr="005826D6">
        <w:rPr>
          <w:rFonts w:ascii="Mark Pro" w:eastAsiaTheme="minorEastAsia" w:hAnsi="Mark Pro"/>
          <w:color w:val="000000" w:themeColor="text1"/>
          <w:sz w:val="20"/>
          <w:szCs w:val="20"/>
        </w:rPr>
        <w:t xml:space="preserve"> Blue und Urban Grey.</w:t>
      </w:r>
    </w:p>
    <w:p w14:paraId="13DBA746" w14:textId="77777777" w:rsidR="005826D6" w:rsidRPr="00CE75A5" w:rsidRDefault="005826D6" w:rsidP="005826D6">
      <w:pPr>
        <w:rPr>
          <w:rFonts w:ascii="Mark Pro" w:eastAsiaTheme="minorEastAsia" w:hAnsi="Mark Pro"/>
          <w:b/>
          <w:bCs/>
          <w:color w:val="000000" w:themeColor="text1"/>
          <w:sz w:val="20"/>
          <w:szCs w:val="20"/>
        </w:rPr>
      </w:pPr>
      <w:r w:rsidRPr="00CE75A5">
        <w:rPr>
          <w:rFonts w:ascii="Mark Pro" w:eastAsiaTheme="minorEastAsia" w:hAnsi="Mark Pro"/>
          <w:b/>
          <w:bCs/>
          <w:color w:val="000000" w:themeColor="text1"/>
          <w:sz w:val="20"/>
          <w:szCs w:val="20"/>
        </w:rPr>
        <w:t>UVP: ab 4.490 EUR</w:t>
      </w:r>
    </w:p>
    <w:p w14:paraId="6CACDC0E" w14:textId="77777777" w:rsidR="005826D6" w:rsidRPr="005826D6" w:rsidRDefault="005826D6" w:rsidP="005826D6">
      <w:pPr>
        <w:rPr>
          <w:rFonts w:ascii="Mark Pro" w:eastAsiaTheme="minorEastAsia" w:hAnsi="Mark Pro"/>
          <w:color w:val="000000" w:themeColor="text1"/>
          <w:sz w:val="20"/>
          <w:szCs w:val="20"/>
        </w:rPr>
      </w:pPr>
    </w:p>
    <w:p w14:paraId="3E82E4B2"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Das </w:t>
      </w:r>
      <w:r w:rsidRPr="00CE75A5">
        <w:rPr>
          <w:rFonts w:ascii="Mark Pro" w:eastAsiaTheme="minorEastAsia" w:hAnsi="Mark Pro"/>
          <w:b/>
          <w:bCs/>
          <w:color w:val="000000" w:themeColor="text1"/>
          <w:sz w:val="20"/>
          <w:szCs w:val="20"/>
        </w:rPr>
        <w:t>CS80</w:t>
      </w:r>
      <w:r w:rsidRPr="005826D6">
        <w:rPr>
          <w:rFonts w:ascii="Mark Pro" w:eastAsiaTheme="minorEastAsia" w:hAnsi="Mark Pro"/>
          <w:color w:val="000000" w:themeColor="text1"/>
          <w:sz w:val="20"/>
          <w:szCs w:val="20"/>
        </w:rPr>
        <w:t xml:space="preserve"> ist für Genießer geeignet, die gerne flexibel sind: ‚Es bietet vielseitige Einsatzmöglichkeiten und eine wartungsarme, 8-fach Nexus-Nabenschaltung. Das Center- und Front Rack bietet serienmäßig zahlreiche Beladungsoptionen für den alltäglichen Einsatz. Optional lassen sich ein </w:t>
      </w:r>
      <w:proofErr w:type="spellStart"/>
      <w:r w:rsidRPr="005826D6">
        <w:rPr>
          <w:rFonts w:ascii="Mark Pro" w:eastAsiaTheme="minorEastAsia" w:hAnsi="Mark Pro"/>
          <w:color w:val="000000" w:themeColor="text1"/>
          <w:sz w:val="20"/>
          <w:szCs w:val="20"/>
        </w:rPr>
        <w:t>Rear</w:t>
      </w:r>
      <w:proofErr w:type="spellEnd"/>
      <w:r w:rsidRPr="005826D6">
        <w:rPr>
          <w:rFonts w:ascii="Mark Pro" w:eastAsiaTheme="minorEastAsia" w:hAnsi="Mark Pro"/>
          <w:color w:val="000000" w:themeColor="text1"/>
          <w:sz w:val="20"/>
          <w:szCs w:val="20"/>
        </w:rPr>
        <w:t xml:space="preserve"> Rack und weiteres Zubehör ergänzen – damit du deinen eigenen Weg finden kannst. Wie das CS70, so wird auch dieses Bike vom leichten Bosch Performance Line SX-Motor, mitsamt einem 400 Wattstunden Bosch </w:t>
      </w:r>
      <w:proofErr w:type="spellStart"/>
      <w:r w:rsidRPr="005826D6">
        <w:rPr>
          <w:rFonts w:ascii="Mark Pro" w:eastAsiaTheme="minorEastAsia" w:hAnsi="Mark Pro"/>
          <w:color w:val="000000" w:themeColor="text1"/>
          <w:sz w:val="20"/>
          <w:szCs w:val="20"/>
        </w:rPr>
        <w:t>PowerPack</w:t>
      </w:r>
      <w:proofErr w:type="spellEnd"/>
      <w:r w:rsidRPr="005826D6">
        <w:rPr>
          <w:rFonts w:ascii="Mark Pro" w:eastAsiaTheme="minorEastAsia" w:hAnsi="Mark Pro"/>
          <w:color w:val="000000" w:themeColor="text1"/>
          <w:sz w:val="20"/>
          <w:szCs w:val="20"/>
        </w:rPr>
        <w:t>, angetrieben.</w:t>
      </w:r>
    </w:p>
    <w:p w14:paraId="3E8C51D0"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Erhältlich in den Farben </w:t>
      </w:r>
      <w:proofErr w:type="spellStart"/>
      <w:r w:rsidRPr="005826D6">
        <w:rPr>
          <w:rFonts w:ascii="Mark Pro" w:eastAsiaTheme="minorEastAsia" w:hAnsi="Mark Pro"/>
          <w:color w:val="000000" w:themeColor="text1"/>
          <w:sz w:val="20"/>
          <w:szCs w:val="20"/>
        </w:rPr>
        <w:t>Ember</w:t>
      </w:r>
      <w:proofErr w:type="spellEnd"/>
      <w:r w:rsidRPr="005826D6">
        <w:rPr>
          <w:rFonts w:ascii="Mark Pro" w:eastAsiaTheme="minorEastAsia" w:hAnsi="Mark Pro"/>
          <w:color w:val="000000" w:themeColor="text1"/>
          <w:sz w:val="20"/>
          <w:szCs w:val="20"/>
        </w:rPr>
        <w:t xml:space="preserve"> </w:t>
      </w:r>
      <w:proofErr w:type="spellStart"/>
      <w:r w:rsidRPr="005826D6">
        <w:rPr>
          <w:rFonts w:ascii="Mark Pro" w:eastAsiaTheme="minorEastAsia" w:hAnsi="Mark Pro"/>
          <w:color w:val="000000" w:themeColor="text1"/>
          <w:sz w:val="20"/>
          <w:szCs w:val="20"/>
        </w:rPr>
        <w:t>Red</w:t>
      </w:r>
      <w:proofErr w:type="spellEnd"/>
      <w:r w:rsidRPr="005826D6">
        <w:rPr>
          <w:rFonts w:ascii="Mark Pro" w:eastAsiaTheme="minorEastAsia" w:hAnsi="Mark Pro"/>
          <w:color w:val="000000" w:themeColor="text1"/>
          <w:sz w:val="20"/>
          <w:szCs w:val="20"/>
        </w:rPr>
        <w:t xml:space="preserve"> und Urban Grey.</w:t>
      </w:r>
    </w:p>
    <w:p w14:paraId="282B678A" w14:textId="77777777" w:rsidR="005826D6" w:rsidRPr="00CE75A5" w:rsidRDefault="005826D6" w:rsidP="005826D6">
      <w:pPr>
        <w:rPr>
          <w:rFonts w:ascii="Mark Pro" w:eastAsiaTheme="minorEastAsia" w:hAnsi="Mark Pro"/>
          <w:b/>
          <w:bCs/>
          <w:color w:val="000000" w:themeColor="text1"/>
          <w:sz w:val="20"/>
          <w:szCs w:val="20"/>
        </w:rPr>
      </w:pPr>
      <w:r w:rsidRPr="00CE75A5">
        <w:rPr>
          <w:rFonts w:ascii="Mark Pro" w:eastAsiaTheme="minorEastAsia" w:hAnsi="Mark Pro"/>
          <w:b/>
          <w:bCs/>
          <w:color w:val="000000" w:themeColor="text1"/>
          <w:sz w:val="20"/>
          <w:szCs w:val="20"/>
        </w:rPr>
        <w:t>UVP: ab 4.990 EUR</w:t>
      </w:r>
    </w:p>
    <w:p w14:paraId="242FDDD8" w14:textId="77777777" w:rsidR="005826D6" w:rsidRPr="005826D6" w:rsidRDefault="005826D6" w:rsidP="005826D6">
      <w:pPr>
        <w:rPr>
          <w:rFonts w:ascii="Mark Pro" w:eastAsiaTheme="minorEastAsia" w:hAnsi="Mark Pro"/>
          <w:color w:val="000000" w:themeColor="text1"/>
          <w:sz w:val="20"/>
          <w:szCs w:val="20"/>
        </w:rPr>
      </w:pPr>
    </w:p>
    <w:p w14:paraId="5B5E7099"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 xml:space="preserve">Das </w:t>
      </w:r>
      <w:r w:rsidRPr="00CE75A5">
        <w:rPr>
          <w:rFonts w:ascii="Mark Pro" w:eastAsiaTheme="minorEastAsia" w:hAnsi="Mark Pro"/>
          <w:b/>
          <w:bCs/>
          <w:color w:val="000000" w:themeColor="text1"/>
          <w:sz w:val="20"/>
          <w:szCs w:val="20"/>
        </w:rPr>
        <w:t>CS90</w:t>
      </w:r>
      <w:r w:rsidRPr="005826D6">
        <w:rPr>
          <w:rFonts w:ascii="Mark Pro" w:eastAsiaTheme="minorEastAsia" w:hAnsi="Mark Pro"/>
          <w:color w:val="000000" w:themeColor="text1"/>
          <w:sz w:val="20"/>
          <w:szCs w:val="20"/>
        </w:rPr>
        <w:t xml:space="preserve"> Allroad eignet sich für die Fahrer, die auch abseits der Straße unterwegs sein und trotzdem alles dabeihaben wollen: Triple Load Space mit Extended Front Rack für all dein Outdoorgepäck, Allroad-Reifen und eine 8-fach Nexus-Nabenschaltung für ein intuitives, einfaches Schalten auch auf anspruchsvollem Untergrund. Wie die Modelle CS70 und CS80, so wird auch das CS90 Allroad vom leichten Bosch Performance Line SX-Motor, mitsamt dem 400 Wattstunden Bosch </w:t>
      </w:r>
      <w:proofErr w:type="spellStart"/>
      <w:r w:rsidRPr="005826D6">
        <w:rPr>
          <w:rFonts w:ascii="Mark Pro" w:eastAsiaTheme="minorEastAsia" w:hAnsi="Mark Pro"/>
          <w:color w:val="000000" w:themeColor="text1"/>
          <w:sz w:val="20"/>
          <w:szCs w:val="20"/>
        </w:rPr>
        <w:t>PowerPack</w:t>
      </w:r>
      <w:proofErr w:type="spellEnd"/>
      <w:r w:rsidRPr="005826D6">
        <w:rPr>
          <w:rFonts w:ascii="Mark Pro" w:eastAsiaTheme="minorEastAsia" w:hAnsi="Mark Pro"/>
          <w:color w:val="000000" w:themeColor="text1"/>
          <w:sz w:val="20"/>
          <w:szCs w:val="20"/>
        </w:rPr>
        <w:t>, angetrieben.</w:t>
      </w:r>
    </w:p>
    <w:p w14:paraId="51128236"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Erhältlich in den Farben Ivy Green und Urban Grey.</w:t>
      </w:r>
    </w:p>
    <w:p w14:paraId="4E1A2948" w14:textId="77777777" w:rsidR="005826D6" w:rsidRPr="00B95B23" w:rsidRDefault="005826D6" w:rsidP="005826D6">
      <w:pPr>
        <w:rPr>
          <w:rFonts w:ascii="Mark Pro" w:eastAsiaTheme="minorEastAsia" w:hAnsi="Mark Pro"/>
          <w:b/>
          <w:bCs/>
          <w:color w:val="000000" w:themeColor="text1"/>
          <w:sz w:val="20"/>
          <w:szCs w:val="20"/>
        </w:rPr>
      </w:pPr>
      <w:r w:rsidRPr="00B95B23">
        <w:rPr>
          <w:rFonts w:ascii="Mark Pro" w:eastAsiaTheme="minorEastAsia" w:hAnsi="Mark Pro"/>
          <w:b/>
          <w:bCs/>
          <w:color w:val="000000" w:themeColor="text1"/>
          <w:sz w:val="20"/>
          <w:szCs w:val="20"/>
        </w:rPr>
        <w:t>UVP: ab 5.490 EUR</w:t>
      </w:r>
    </w:p>
    <w:p w14:paraId="5CAE9CED" w14:textId="77777777" w:rsidR="005826D6" w:rsidRDefault="005826D6" w:rsidP="005826D6">
      <w:pPr>
        <w:rPr>
          <w:rFonts w:ascii="Mark Pro" w:eastAsiaTheme="minorEastAsia" w:hAnsi="Mark Pro"/>
          <w:color w:val="000000" w:themeColor="text1"/>
          <w:sz w:val="20"/>
          <w:szCs w:val="20"/>
        </w:rPr>
      </w:pPr>
    </w:p>
    <w:p w14:paraId="0D4D1624" w14:textId="77777777" w:rsidR="0030000B" w:rsidRDefault="0030000B" w:rsidP="005826D6">
      <w:pPr>
        <w:rPr>
          <w:rFonts w:ascii="Mark Pro" w:eastAsiaTheme="minorEastAsia" w:hAnsi="Mark Pro"/>
          <w:color w:val="000000" w:themeColor="text1"/>
          <w:sz w:val="20"/>
          <w:szCs w:val="20"/>
        </w:rPr>
      </w:pPr>
    </w:p>
    <w:p w14:paraId="685BF0FA" w14:textId="77777777" w:rsidR="0030000B" w:rsidRDefault="0030000B" w:rsidP="005826D6">
      <w:pPr>
        <w:rPr>
          <w:rFonts w:ascii="Mark Pro" w:eastAsiaTheme="minorEastAsia" w:hAnsi="Mark Pro"/>
          <w:color w:val="000000" w:themeColor="text1"/>
          <w:sz w:val="20"/>
          <w:szCs w:val="20"/>
        </w:rPr>
      </w:pPr>
    </w:p>
    <w:p w14:paraId="55C65864" w14:textId="77777777" w:rsidR="0030000B" w:rsidRDefault="0030000B" w:rsidP="005826D6">
      <w:pPr>
        <w:rPr>
          <w:rFonts w:ascii="Mark Pro" w:eastAsiaTheme="minorEastAsia" w:hAnsi="Mark Pro"/>
          <w:color w:val="000000" w:themeColor="text1"/>
          <w:sz w:val="20"/>
          <w:szCs w:val="20"/>
        </w:rPr>
      </w:pPr>
    </w:p>
    <w:p w14:paraId="084D7AC7" w14:textId="77777777" w:rsidR="0030000B" w:rsidRPr="005826D6" w:rsidRDefault="0030000B" w:rsidP="005826D6">
      <w:pPr>
        <w:rPr>
          <w:rFonts w:ascii="Mark Pro" w:eastAsiaTheme="minorEastAsia" w:hAnsi="Mark Pro"/>
          <w:color w:val="000000" w:themeColor="text1"/>
          <w:sz w:val="20"/>
          <w:szCs w:val="20"/>
        </w:rPr>
      </w:pPr>
    </w:p>
    <w:p w14:paraId="31C70DE9" w14:textId="77777777" w:rsidR="005826D6" w:rsidRPr="005826D6" w:rsidRDefault="005826D6" w:rsidP="005826D6">
      <w:pPr>
        <w:rPr>
          <w:rFonts w:ascii="Mark Pro" w:eastAsiaTheme="minorEastAsia" w:hAnsi="Mark Pro"/>
          <w:color w:val="000000" w:themeColor="text1"/>
          <w:sz w:val="20"/>
          <w:szCs w:val="20"/>
        </w:rPr>
      </w:pPr>
    </w:p>
    <w:p w14:paraId="2A8C818A" w14:textId="53E19211" w:rsidR="005826D6" w:rsidRPr="005826D6" w:rsidRDefault="005826D6" w:rsidP="005826D6">
      <w:pPr>
        <w:rPr>
          <w:rFonts w:ascii="Mark Pro" w:eastAsiaTheme="minorEastAsia" w:hAnsi="Mark Pro"/>
          <w:color w:val="000000" w:themeColor="text1"/>
          <w:sz w:val="20"/>
          <w:szCs w:val="20"/>
        </w:rPr>
      </w:pPr>
    </w:p>
    <w:p w14:paraId="6B525443" w14:textId="77777777" w:rsidR="005826D6" w:rsidRPr="005826D6" w:rsidRDefault="005826D6" w:rsidP="005826D6">
      <w:pPr>
        <w:rPr>
          <w:rFonts w:ascii="Mark Pro" w:eastAsiaTheme="minorEastAsia" w:hAnsi="Mark Pro"/>
          <w:color w:val="000000" w:themeColor="text1"/>
          <w:sz w:val="20"/>
          <w:szCs w:val="20"/>
        </w:rPr>
      </w:pPr>
    </w:p>
    <w:p w14:paraId="507772F8" w14:textId="77777777" w:rsidR="005826D6" w:rsidRPr="005826D6" w:rsidRDefault="005826D6" w:rsidP="005826D6">
      <w:pPr>
        <w:rPr>
          <w:rFonts w:ascii="Mark Pro" w:eastAsiaTheme="minorEastAsia" w:hAnsi="Mark Pro"/>
          <w:color w:val="000000" w:themeColor="text1"/>
          <w:sz w:val="20"/>
          <w:szCs w:val="20"/>
        </w:rPr>
      </w:pPr>
    </w:p>
    <w:p w14:paraId="11826BD7" w14:textId="77777777" w:rsidR="005826D6" w:rsidRPr="00B95B23" w:rsidRDefault="005826D6" w:rsidP="005826D6">
      <w:pPr>
        <w:rPr>
          <w:rFonts w:ascii="Mark Pro" w:eastAsiaTheme="minorEastAsia" w:hAnsi="Mark Pro"/>
          <w:b/>
          <w:bCs/>
          <w:color w:val="000000" w:themeColor="text1"/>
          <w:sz w:val="20"/>
          <w:szCs w:val="20"/>
          <w:rPrChange w:id="7" w:author="Charlotte Habermann | Ca Go Bike" w:date="2024-07-31T16:26:00Z">
            <w:rPr>
              <w:rFonts w:eastAsiaTheme="minorEastAsia"/>
              <w:b/>
              <w:bCs/>
              <w:color w:val="000000" w:themeColor="text1"/>
              <w:sz w:val="24"/>
              <w:szCs w:val="24"/>
              <w:lang w:val="en-US"/>
            </w:rPr>
          </w:rPrChange>
        </w:rPr>
      </w:pPr>
      <w:r w:rsidRPr="00B95B23">
        <w:rPr>
          <w:rFonts w:ascii="Mark Pro" w:eastAsiaTheme="minorEastAsia" w:hAnsi="Mark Pro"/>
          <w:b/>
          <w:bCs/>
          <w:color w:val="000000" w:themeColor="text1"/>
          <w:sz w:val="20"/>
          <w:szCs w:val="20"/>
          <w:rPrChange w:id="8" w:author="Charlotte Habermann | Ca Go Bike" w:date="2024-07-31T16:26:00Z">
            <w:rPr>
              <w:rFonts w:eastAsiaTheme="minorEastAsia"/>
              <w:b/>
              <w:bCs/>
              <w:color w:val="000000" w:themeColor="text1"/>
              <w:sz w:val="24"/>
              <w:szCs w:val="24"/>
              <w:lang w:val="en-US"/>
            </w:rPr>
          </w:rPrChange>
        </w:rPr>
        <w:t>Über Ca Go:</w:t>
      </w:r>
    </w:p>
    <w:p w14:paraId="536FBF1E" w14:textId="2E59A59B"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Ca Go wurde 201</w:t>
      </w:r>
      <w:r w:rsidR="00CE75A5">
        <w:rPr>
          <w:rFonts w:ascii="Mark Pro" w:eastAsiaTheme="minorEastAsia" w:hAnsi="Mark Pro"/>
          <w:color w:val="000000" w:themeColor="text1"/>
          <w:sz w:val="20"/>
          <w:szCs w:val="20"/>
        </w:rPr>
        <w:t>9</w:t>
      </w:r>
      <w:r w:rsidRPr="005826D6">
        <w:rPr>
          <w:rFonts w:ascii="Mark Pro" w:eastAsiaTheme="minorEastAsia" w:hAnsi="Mark Pro"/>
          <w:color w:val="000000" w:themeColor="text1"/>
          <w:sz w:val="20"/>
          <w:szCs w:val="20"/>
        </w:rPr>
        <w:t xml:space="preserve"> gegründet, um die Vision von alternativer, emissionsfreier Micro-</w:t>
      </w:r>
    </w:p>
    <w:p w14:paraId="0103BB97"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Mobilität umzusetzen. Die Produktpalette beinhaltet derzeit drei E-Lastenradmodelle,</w:t>
      </w:r>
    </w:p>
    <w:p w14:paraId="07405398"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das FS200 Life, das FS200 Vario und das CS, die alle am Firmenstandort in Koblenz</w:t>
      </w:r>
    </w:p>
    <w:p w14:paraId="49D3A97D"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entwickelt und in Europa gefertigt werden. Zu den herausragenden Merkmalen gehören das</w:t>
      </w:r>
    </w:p>
    <w:p w14:paraId="5819F963"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umfangreiche Sicherheitskonzept, das sich an der Automobilindustrie orientiert und die</w:t>
      </w:r>
    </w:p>
    <w:p w14:paraId="77812C72"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
        <w:t>außergewöhnlich hochwertige Ausstattung. Der Vertrieb erfolgt im stationären</w:t>
      </w:r>
    </w:p>
    <w:p w14:paraId="3192F751" w14:textId="77777777" w:rsidR="005826D6" w:rsidRPr="005826D6" w:rsidRDefault="005826D6" w:rsidP="005826D6">
      <w:pPr>
        <w:rPr>
          <w:rFonts w:ascii="Mark Pro" w:eastAsiaTheme="minorEastAsia" w:hAnsi="Mark Pro"/>
          <w:color w:val="000000" w:themeColor="text1"/>
          <w:sz w:val="20"/>
          <w:szCs w:val="20"/>
        </w:rPr>
      </w:pPr>
      <w:r w:rsidRPr="005826D6">
        <w:rPr>
          <w:rFonts w:ascii="Mark Pro" w:eastAsiaTheme="minorEastAsia" w:hAnsi="Mark Pro"/>
          <w:color w:val="000000" w:themeColor="text1"/>
          <w:sz w:val="20"/>
          <w:szCs w:val="20"/>
          <w:rPrChange w:id="9" w:author="Charlotte Habermann | Ca Go Bike" w:date="2024-07-31T16:26:00Z">
            <w:rPr>
              <w:rFonts w:eastAsiaTheme="minorEastAsia"/>
              <w:color w:val="000000" w:themeColor="text1"/>
              <w:sz w:val="24"/>
              <w:szCs w:val="24"/>
              <w:lang w:val="en-US"/>
            </w:rPr>
          </w:rPrChange>
        </w:rPr>
        <w:t xml:space="preserve">Fachhandel. </w:t>
      </w:r>
      <w:r w:rsidRPr="005826D6">
        <w:rPr>
          <w:rFonts w:ascii="Mark Pro" w:eastAsiaTheme="minorEastAsia" w:hAnsi="Mark Pro"/>
          <w:color w:val="000000" w:themeColor="text1"/>
          <w:sz w:val="20"/>
          <w:szCs w:val="20"/>
        </w:rPr>
        <w:t>Ca Go – Volle Ladung Leben.</w:t>
      </w:r>
    </w:p>
    <w:p w14:paraId="6E26B976" w14:textId="77777777" w:rsidR="005826D6" w:rsidRPr="005826D6" w:rsidRDefault="005826D6" w:rsidP="005826D6">
      <w:pPr>
        <w:rPr>
          <w:rFonts w:ascii="Mark Pro" w:eastAsiaTheme="minorEastAsia" w:hAnsi="Mark Pro"/>
          <w:color w:val="000000" w:themeColor="text1"/>
          <w:sz w:val="20"/>
          <w:szCs w:val="20"/>
        </w:rPr>
      </w:pPr>
    </w:p>
    <w:p w14:paraId="51AC38C1" w14:textId="77777777" w:rsidR="005826D6" w:rsidRPr="005826D6" w:rsidRDefault="005826D6" w:rsidP="6718BAD3">
      <w:pPr>
        <w:tabs>
          <w:tab w:val="left" w:pos="2595"/>
        </w:tabs>
        <w:spacing w:line="252" w:lineRule="exact"/>
        <w:rPr>
          <w:rFonts w:ascii="Mark Pro" w:hAnsi="Mark Pro"/>
          <w:sz w:val="20"/>
          <w:szCs w:val="20"/>
        </w:rPr>
      </w:pPr>
    </w:p>
    <w:sectPr w:rsidR="005826D6" w:rsidRPr="005826D6" w:rsidSect="00CE75A5">
      <w:headerReference w:type="default" r:id="rId10"/>
      <w:footerReference w:type="default" r:id="rId11"/>
      <w:headerReference w:type="first" r:id="rId12"/>
      <w:footerReference w:type="first" r:id="rId13"/>
      <w:pgSz w:w="11900" w:h="16840" w:code="9"/>
      <w:pgMar w:top="2672" w:right="1247" w:bottom="851" w:left="1247" w:header="1129" w:footer="113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9B776" w14:textId="77777777" w:rsidR="00F156D9" w:rsidRDefault="00F156D9" w:rsidP="00795A72">
      <w:r>
        <w:separator/>
      </w:r>
    </w:p>
  </w:endnote>
  <w:endnote w:type="continuationSeparator" w:id="0">
    <w:p w14:paraId="0CEB42AB" w14:textId="77777777" w:rsidR="00F156D9" w:rsidRDefault="00F156D9" w:rsidP="00795A72">
      <w:r>
        <w:continuationSeparator/>
      </w:r>
    </w:p>
  </w:endnote>
  <w:endnote w:type="continuationNotice" w:id="1">
    <w:p w14:paraId="3BC14D85" w14:textId="77777777" w:rsidR="00F156D9" w:rsidRDefault="00F15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notTrueType/>
    <w:pitch w:val="variable"/>
    <w:sig w:usb0="20000287" w:usb1="00000001" w:usb2="00000000" w:usb3="00000000" w:csb0="0000019F" w:csb1="00000000"/>
  </w:font>
  <w:font w:name="Times">
    <w:altName w:val="Sylfaen"/>
    <w:panose1 w:val="020B0604020202020204"/>
    <w:charset w:val="00"/>
    <w:family w:val="auto"/>
    <w:pitch w:val="variable"/>
    <w:sig w:usb0="E00002FF" w:usb1="5000205A" w:usb2="00000000" w:usb3="00000000" w:csb0="0000019F" w:csb1="00000000"/>
  </w:font>
  <w:font w:name="Mark Pro">
    <w:panose1 w:val="020B0504020201010104"/>
    <w:charset w:val="4D"/>
    <w:family w:val="swiss"/>
    <w:notTrueType/>
    <w:pitch w:val="variable"/>
    <w:sig w:usb0="A00000FF" w:usb1="5000FCF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AD688" w14:textId="77777777" w:rsidR="00B03F35" w:rsidRDefault="00B03F35" w:rsidP="00B03F35">
    <w:pPr>
      <w:pStyle w:val="Fuzeile"/>
      <w:rPr>
        <w:color w:val="5B9BD5" w:themeColor="accent1"/>
      </w:rPr>
    </w:pPr>
  </w:p>
  <w:p w14:paraId="031512C7" w14:textId="77777777" w:rsidR="00B03F35" w:rsidRDefault="00B03F35" w:rsidP="00B03F35">
    <w:pPr>
      <w:pStyle w:val="Fuzeile"/>
      <w:rPr>
        <w:color w:val="5B9BD5" w:themeColor="accent1"/>
      </w:rPr>
    </w:pPr>
  </w:p>
  <w:p w14:paraId="3143E956" w14:textId="77777777" w:rsidR="00B03F35" w:rsidRDefault="00B03F35" w:rsidP="00B03F35">
    <w:pPr>
      <w:pStyle w:val="Fuzeile"/>
      <w:rPr>
        <w:color w:val="5B9BD5" w:themeColor="accent1"/>
      </w:rPr>
    </w:pPr>
  </w:p>
  <w:p w14:paraId="71360914" w14:textId="04B3B99C" w:rsidR="30747E7B" w:rsidRPr="00B03F35" w:rsidRDefault="00B03F35" w:rsidP="30747E7B">
    <w:pPr>
      <w:pStyle w:val="Fuzeile"/>
      <w:rPr>
        <w:rFonts w:ascii="Mark Pro" w:hAnsi="Mark Pro"/>
        <w:color w:val="000000" w:themeColor="text1"/>
        <w:sz w:val="20"/>
        <w:szCs w:val="20"/>
      </w:rPr>
    </w:pPr>
    <w:r>
      <w:rPr>
        <w:noProof/>
      </w:rPr>
      <w:drawing>
        <wp:inline distT="0" distB="0" distL="0" distR="0" wp14:anchorId="4D6E3205" wp14:editId="1781DAA9">
          <wp:extent cx="1524000" cy="622300"/>
          <wp:effectExtent l="0" t="0" r="0" b="0"/>
          <wp:docPr id="120966427" name="Picture 120966427"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66427" name="Grafik 3"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24000" cy="622300"/>
                  </a:xfrm>
                  <a:prstGeom prst="rect">
                    <a:avLst/>
                  </a:prstGeom>
                </pic:spPr>
              </pic:pic>
            </a:graphicData>
          </a:graphic>
        </wp:inline>
      </w:drawing>
    </w:r>
    <w:r>
      <w:rPr>
        <w:color w:val="5B9BD5" w:themeColor="accent1"/>
      </w:rPr>
      <w:tab/>
    </w:r>
    <w:r>
      <w:rPr>
        <w:color w:val="5B9BD5" w:themeColor="accent1"/>
      </w:rPr>
      <w:tab/>
    </w:r>
    <w:r w:rsidRPr="00B03F35">
      <w:rPr>
        <w:rFonts w:ascii="Mark Pro" w:hAnsi="Mark Pro"/>
        <w:color w:val="000000" w:themeColor="text1"/>
        <w:sz w:val="20"/>
        <w:szCs w:val="20"/>
      </w:rPr>
      <w:t xml:space="preserve">Seite </w:t>
    </w:r>
    <w:r w:rsidRPr="00B03F35">
      <w:rPr>
        <w:rFonts w:ascii="Mark Pro" w:hAnsi="Mark Pro"/>
        <w:color w:val="000000" w:themeColor="text1"/>
        <w:sz w:val="20"/>
        <w:szCs w:val="20"/>
      </w:rPr>
      <w:fldChar w:fldCharType="begin"/>
    </w:r>
    <w:r w:rsidRPr="00B03F35">
      <w:rPr>
        <w:rFonts w:ascii="Mark Pro" w:hAnsi="Mark Pro"/>
        <w:color w:val="000000" w:themeColor="text1"/>
        <w:sz w:val="20"/>
        <w:szCs w:val="20"/>
      </w:rPr>
      <w:instrText>PAGE  \* Arabic  \* MERGEFORMAT</w:instrText>
    </w:r>
    <w:r w:rsidRPr="00B03F35">
      <w:rPr>
        <w:rFonts w:ascii="Mark Pro" w:hAnsi="Mark Pro"/>
        <w:color w:val="000000" w:themeColor="text1"/>
        <w:sz w:val="20"/>
        <w:szCs w:val="20"/>
      </w:rPr>
      <w:fldChar w:fldCharType="separate"/>
    </w:r>
    <w:r w:rsidRPr="00B03F35">
      <w:rPr>
        <w:rFonts w:ascii="Mark Pro" w:hAnsi="Mark Pro"/>
        <w:color w:val="000000" w:themeColor="text1"/>
        <w:sz w:val="20"/>
        <w:szCs w:val="20"/>
      </w:rPr>
      <w:t>2</w:t>
    </w:r>
    <w:r w:rsidRPr="00B03F35">
      <w:rPr>
        <w:rFonts w:ascii="Mark Pro" w:hAnsi="Mark Pro"/>
        <w:color w:val="000000" w:themeColor="text1"/>
        <w:sz w:val="20"/>
        <w:szCs w:val="20"/>
      </w:rPr>
      <w:fldChar w:fldCharType="end"/>
    </w:r>
    <w:r w:rsidRPr="00B03F35">
      <w:rPr>
        <w:rFonts w:ascii="Mark Pro" w:hAnsi="Mark Pro"/>
        <w:color w:val="000000" w:themeColor="text1"/>
        <w:sz w:val="20"/>
        <w:szCs w:val="20"/>
      </w:rPr>
      <w:t xml:space="preserve"> von </w:t>
    </w:r>
    <w:r w:rsidRPr="00B03F35">
      <w:rPr>
        <w:rFonts w:ascii="Mark Pro" w:hAnsi="Mark Pro"/>
        <w:color w:val="000000" w:themeColor="text1"/>
        <w:sz w:val="20"/>
        <w:szCs w:val="20"/>
      </w:rPr>
      <w:fldChar w:fldCharType="begin"/>
    </w:r>
    <w:r w:rsidRPr="00B03F35">
      <w:rPr>
        <w:rFonts w:ascii="Mark Pro" w:hAnsi="Mark Pro"/>
        <w:color w:val="000000" w:themeColor="text1"/>
        <w:sz w:val="20"/>
        <w:szCs w:val="20"/>
      </w:rPr>
      <w:instrText>NUMPAGES \* Arabisch \* MERGEFORMAT</w:instrText>
    </w:r>
    <w:r w:rsidRPr="00B03F35">
      <w:rPr>
        <w:rFonts w:ascii="Mark Pro" w:hAnsi="Mark Pro"/>
        <w:color w:val="000000" w:themeColor="text1"/>
        <w:sz w:val="20"/>
        <w:szCs w:val="20"/>
      </w:rPr>
      <w:fldChar w:fldCharType="separate"/>
    </w:r>
    <w:r w:rsidRPr="00B03F35">
      <w:rPr>
        <w:rFonts w:ascii="Mark Pro" w:hAnsi="Mark Pro"/>
        <w:color w:val="000000" w:themeColor="text1"/>
        <w:sz w:val="20"/>
        <w:szCs w:val="20"/>
      </w:rPr>
      <w:t>2</w:t>
    </w:r>
    <w:r w:rsidRPr="00B03F35">
      <w:rPr>
        <w:rFonts w:ascii="Mark Pro" w:hAnsi="Mark Pro"/>
        <w:color w:val="000000" w:themeColor="text1"/>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6910" w14:textId="77777777" w:rsidR="00374EA1" w:rsidRDefault="00374EA1" w:rsidP="00374EA1">
    <w:pPr>
      <w:pStyle w:val="Fuzeile"/>
      <w:jc w:val="center"/>
      <w:rPr>
        <w:rFonts w:ascii="Mark Pro" w:hAnsi="Mark Pro"/>
        <w:color w:val="000000" w:themeColor="text1"/>
        <w:sz w:val="20"/>
        <w:szCs w:val="20"/>
      </w:rPr>
    </w:pPr>
    <w:r w:rsidRPr="00374EA1">
      <w:rPr>
        <w:rFonts w:ascii="Mark Pro" w:hAnsi="Mark Pro"/>
        <w:color w:val="000000" w:themeColor="text1"/>
        <w:sz w:val="20"/>
        <w:szCs w:val="20"/>
      </w:rPr>
      <w:tab/>
    </w:r>
    <w:r w:rsidRPr="00374EA1">
      <w:rPr>
        <w:rFonts w:ascii="Mark Pro" w:hAnsi="Mark Pro"/>
        <w:color w:val="000000" w:themeColor="text1"/>
        <w:sz w:val="20"/>
        <w:szCs w:val="20"/>
      </w:rPr>
      <w:tab/>
    </w:r>
  </w:p>
  <w:p w14:paraId="25C276E4" w14:textId="77777777" w:rsidR="00374EA1" w:rsidRDefault="00374EA1" w:rsidP="00374EA1">
    <w:pPr>
      <w:pStyle w:val="Fuzeile"/>
      <w:rPr>
        <w:rFonts w:ascii="Mark Pro" w:hAnsi="Mark Pro"/>
        <w:color w:val="000000" w:themeColor="text1"/>
        <w:sz w:val="20"/>
        <w:szCs w:val="20"/>
      </w:rPr>
    </w:pPr>
  </w:p>
  <w:p w14:paraId="5ECD3C46" w14:textId="78571D72" w:rsidR="00DF3F59" w:rsidRPr="00374EA1" w:rsidRDefault="00374EA1" w:rsidP="00374EA1">
    <w:pPr>
      <w:pStyle w:val="Fuzeile"/>
      <w:rPr>
        <w:rFonts w:ascii="Mark Pro" w:hAnsi="Mark Pro"/>
        <w:color w:val="000000" w:themeColor="text1"/>
        <w:sz w:val="20"/>
        <w:szCs w:val="20"/>
      </w:rPr>
    </w:pPr>
    <w:r>
      <w:rPr>
        <w:rFonts w:ascii="Mark Pro" w:hAnsi="Mark Pro"/>
        <w:noProof/>
      </w:rPr>
      <w:drawing>
        <wp:inline distT="0" distB="0" distL="0" distR="0" wp14:anchorId="2AB9E401" wp14:editId="386CC9CA">
          <wp:extent cx="1524000" cy="622300"/>
          <wp:effectExtent l="0" t="0" r="0" b="0"/>
          <wp:docPr id="998287460" name="Picture 998287460"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287460" name="Grafik 2"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524000" cy="622300"/>
                  </a:xfrm>
                  <a:prstGeom prst="rect">
                    <a:avLst/>
                  </a:prstGeom>
                </pic:spPr>
              </pic:pic>
            </a:graphicData>
          </a:graphic>
        </wp:inline>
      </w:drawing>
    </w:r>
    <w:r>
      <w:rPr>
        <w:rFonts w:ascii="Mark Pro" w:hAnsi="Mark Pro"/>
        <w:color w:val="000000" w:themeColor="text1"/>
        <w:sz w:val="20"/>
        <w:szCs w:val="20"/>
      </w:rPr>
      <w:tab/>
    </w:r>
    <w:r>
      <w:rPr>
        <w:rFonts w:ascii="Mark Pro" w:hAnsi="Mark Pro"/>
        <w:color w:val="000000" w:themeColor="text1"/>
        <w:sz w:val="20"/>
        <w:szCs w:val="20"/>
      </w:rPr>
      <w:tab/>
    </w:r>
    <w:r w:rsidRPr="00374EA1">
      <w:rPr>
        <w:rFonts w:ascii="Mark Pro" w:hAnsi="Mark Pro"/>
        <w:color w:val="000000" w:themeColor="text1"/>
        <w:sz w:val="20"/>
        <w:szCs w:val="20"/>
      </w:rPr>
      <w:t xml:space="preserve">Seite </w:t>
    </w:r>
    <w:r w:rsidRPr="00374EA1">
      <w:rPr>
        <w:rFonts w:ascii="Mark Pro" w:hAnsi="Mark Pro"/>
        <w:color w:val="000000" w:themeColor="text1"/>
        <w:sz w:val="20"/>
        <w:szCs w:val="20"/>
      </w:rPr>
      <w:fldChar w:fldCharType="begin"/>
    </w:r>
    <w:r w:rsidRPr="00374EA1">
      <w:rPr>
        <w:rFonts w:ascii="Mark Pro" w:hAnsi="Mark Pro"/>
        <w:color w:val="000000" w:themeColor="text1"/>
        <w:sz w:val="20"/>
        <w:szCs w:val="20"/>
      </w:rPr>
      <w:instrText>PAGE  \* Arabic  \* MERGEFORMAT</w:instrText>
    </w:r>
    <w:r w:rsidRPr="00374EA1">
      <w:rPr>
        <w:rFonts w:ascii="Mark Pro" w:hAnsi="Mark Pro"/>
        <w:color w:val="000000" w:themeColor="text1"/>
        <w:sz w:val="20"/>
        <w:szCs w:val="20"/>
      </w:rPr>
      <w:fldChar w:fldCharType="separate"/>
    </w:r>
    <w:r w:rsidRPr="00374EA1">
      <w:rPr>
        <w:rFonts w:ascii="Mark Pro" w:hAnsi="Mark Pro"/>
        <w:color w:val="000000" w:themeColor="text1"/>
        <w:sz w:val="20"/>
        <w:szCs w:val="20"/>
      </w:rPr>
      <w:t>2</w:t>
    </w:r>
    <w:r w:rsidRPr="00374EA1">
      <w:rPr>
        <w:rFonts w:ascii="Mark Pro" w:hAnsi="Mark Pro"/>
        <w:color w:val="000000" w:themeColor="text1"/>
        <w:sz w:val="20"/>
        <w:szCs w:val="20"/>
      </w:rPr>
      <w:fldChar w:fldCharType="end"/>
    </w:r>
    <w:r w:rsidRPr="00374EA1">
      <w:rPr>
        <w:rFonts w:ascii="Mark Pro" w:hAnsi="Mark Pro"/>
        <w:color w:val="000000" w:themeColor="text1"/>
        <w:sz w:val="20"/>
        <w:szCs w:val="20"/>
      </w:rPr>
      <w:t xml:space="preserve"> von </w:t>
    </w:r>
    <w:r w:rsidRPr="00374EA1">
      <w:rPr>
        <w:rFonts w:ascii="Mark Pro" w:hAnsi="Mark Pro"/>
        <w:color w:val="000000" w:themeColor="text1"/>
        <w:sz w:val="20"/>
        <w:szCs w:val="20"/>
      </w:rPr>
      <w:fldChar w:fldCharType="begin"/>
    </w:r>
    <w:r w:rsidRPr="00374EA1">
      <w:rPr>
        <w:rFonts w:ascii="Mark Pro" w:hAnsi="Mark Pro"/>
        <w:color w:val="000000" w:themeColor="text1"/>
        <w:sz w:val="20"/>
        <w:szCs w:val="20"/>
      </w:rPr>
      <w:instrText>NUMPAGES \* Arabisch \* MERGEFORMAT</w:instrText>
    </w:r>
    <w:r w:rsidRPr="00374EA1">
      <w:rPr>
        <w:rFonts w:ascii="Mark Pro" w:hAnsi="Mark Pro"/>
        <w:color w:val="000000" w:themeColor="text1"/>
        <w:sz w:val="20"/>
        <w:szCs w:val="20"/>
      </w:rPr>
      <w:fldChar w:fldCharType="separate"/>
    </w:r>
    <w:r w:rsidRPr="00374EA1">
      <w:rPr>
        <w:rFonts w:ascii="Mark Pro" w:hAnsi="Mark Pro"/>
        <w:color w:val="000000" w:themeColor="text1"/>
        <w:sz w:val="20"/>
        <w:szCs w:val="20"/>
      </w:rPr>
      <w:t>2</w:t>
    </w:r>
    <w:r w:rsidRPr="00374EA1">
      <w:rPr>
        <w:rFonts w:ascii="Mark Pro" w:hAnsi="Mark Pro"/>
        <w:color w:val="000000" w:themeColor="tex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8CDEA" w14:textId="77777777" w:rsidR="00F156D9" w:rsidRDefault="00F156D9" w:rsidP="00795A72">
      <w:r>
        <w:separator/>
      </w:r>
    </w:p>
  </w:footnote>
  <w:footnote w:type="continuationSeparator" w:id="0">
    <w:p w14:paraId="759C8032" w14:textId="77777777" w:rsidR="00F156D9" w:rsidRDefault="00F156D9" w:rsidP="00795A72">
      <w:r>
        <w:continuationSeparator/>
      </w:r>
    </w:p>
  </w:footnote>
  <w:footnote w:type="continuationNotice" w:id="1">
    <w:p w14:paraId="5F30E76D" w14:textId="77777777" w:rsidR="00F156D9" w:rsidRDefault="00F156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C05C" w14:textId="5EFCED67" w:rsidR="00C649D0" w:rsidRDefault="00CF6478">
    <w:pPr>
      <w:pStyle w:val="Kopfzeile"/>
    </w:pPr>
    <w:r>
      <w:rPr>
        <w:noProof/>
        <w:sz w:val="20"/>
        <w:szCs w:val="20"/>
        <w:lang w:eastAsia="de-DE"/>
      </w:rPr>
      <w:drawing>
        <wp:anchor distT="0" distB="0" distL="114300" distR="114300" simplePos="0" relativeHeight="251658243" behindDoc="0" locked="0" layoutInCell="1" allowOverlap="1" wp14:anchorId="282C6747" wp14:editId="1F1C8354">
          <wp:simplePos x="0" y="0"/>
          <wp:positionH relativeFrom="leftMargin">
            <wp:posOffset>792268</wp:posOffset>
          </wp:positionH>
          <wp:positionV relativeFrom="topMargin">
            <wp:posOffset>431800</wp:posOffset>
          </wp:positionV>
          <wp:extent cx="1087200" cy="216000"/>
          <wp:effectExtent l="0" t="0" r="5080" b="0"/>
          <wp:wrapThrough wrapText="bothSides">
            <wp:wrapPolygon edited="0">
              <wp:start x="0" y="0"/>
              <wp:lineTo x="0" y="20329"/>
              <wp:lineTo x="21449" y="20329"/>
              <wp:lineTo x="21449" y="0"/>
              <wp:lineTo x="0" y="0"/>
            </wp:wrapPolygon>
          </wp:wrapThrough>
          <wp:docPr id="883337727" name="Picture 883337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go_Logo_RGB_pos_horizontal.png"/>
                  <pic:cNvPicPr/>
                </pic:nvPicPr>
                <pic:blipFill>
                  <a:blip r:embed="rId1">
                    <a:extLst>
                      <a:ext uri="{28A0092B-C50C-407E-A947-70E740481C1C}">
                        <a14:useLocalDpi xmlns:a14="http://schemas.microsoft.com/office/drawing/2010/main" val="0"/>
                      </a:ext>
                    </a:extLst>
                  </a:blip>
                  <a:stretch>
                    <a:fillRect/>
                  </a:stretch>
                </pic:blipFill>
                <pic:spPr>
                  <a:xfrm>
                    <a:off x="0" y="0"/>
                    <a:ext cx="1087200" cy="21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4461" w14:textId="45666304" w:rsidR="00795A72" w:rsidRDefault="005826D6" w:rsidP="005D4B5C">
    <w:pPr>
      <w:pStyle w:val="Kopfzeile"/>
      <w:ind w:right="-233"/>
    </w:pPr>
    <w:r>
      <w:rPr>
        <w:noProof/>
        <w:sz w:val="20"/>
        <w:szCs w:val="20"/>
        <w:lang w:eastAsia="de-DE"/>
      </w:rPr>
      <mc:AlternateContent>
        <mc:Choice Requires="wps">
          <w:drawing>
            <wp:anchor distT="0" distB="0" distL="114300" distR="114300" simplePos="0" relativeHeight="251658241" behindDoc="0" locked="0" layoutInCell="1" allowOverlap="0" wp14:anchorId="52B5B5E8" wp14:editId="123DEAF2">
              <wp:simplePos x="0" y="0"/>
              <wp:positionH relativeFrom="leftMargin">
                <wp:posOffset>5447553</wp:posOffset>
              </wp:positionH>
              <wp:positionV relativeFrom="topMargin">
                <wp:posOffset>720538</wp:posOffset>
              </wp:positionV>
              <wp:extent cx="1741805" cy="1045210"/>
              <wp:effectExtent l="0" t="0" r="0" b="8890"/>
              <wp:wrapNone/>
              <wp:docPr id="7" name="Textfeld 7"/>
              <wp:cNvGraphicFramePr/>
              <a:graphic xmlns:a="http://schemas.openxmlformats.org/drawingml/2006/main">
                <a:graphicData uri="http://schemas.microsoft.com/office/word/2010/wordprocessingShape">
                  <wps:wsp>
                    <wps:cNvSpPr txBox="1"/>
                    <wps:spPr>
                      <a:xfrm>
                        <a:off x="0" y="0"/>
                        <a:ext cx="1741805" cy="1045210"/>
                      </a:xfrm>
                      <a:prstGeom prst="rect">
                        <a:avLst/>
                      </a:prstGeom>
                      <a:noFill/>
                      <a:ln w="6350">
                        <a:noFill/>
                      </a:ln>
                    </wps:spPr>
                    <wps:txbx>
                      <w:txbxContent>
                        <w:p w14:paraId="035ECC85" w14:textId="77777777" w:rsidR="00917DCD" w:rsidRPr="006C6E71"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Ca Go Bike GmbH</w:t>
                          </w:r>
                        </w:p>
                        <w:p w14:paraId="66D8C390" w14:textId="77777777" w:rsidR="00917DCD" w:rsidRPr="006C6E71" w:rsidRDefault="00917DCD" w:rsidP="00917DCD">
                          <w:pPr>
                            <w:pStyle w:val="Kopfzeile"/>
                            <w:spacing w:line="196" w:lineRule="exact"/>
                            <w:rPr>
                              <w:rFonts w:ascii="Mark Pro" w:hAnsi="Mark Pro"/>
                              <w:b/>
                              <w:spacing w:val="2"/>
                              <w:sz w:val="14"/>
                              <w:szCs w:val="14"/>
                            </w:rPr>
                          </w:pPr>
                        </w:p>
                        <w:p w14:paraId="24D35375"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 xml:space="preserve">Am Autobahnkreuz 7, </w:t>
                          </w:r>
                        </w:p>
                        <w:p w14:paraId="5A356620"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56072 Koblenz/Germany</w:t>
                          </w:r>
                        </w:p>
                        <w:p w14:paraId="4D9BC36C" w14:textId="0C27AED2" w:rsidR="00917DCD" w:rsidRDefault="00917DCD" w:rsidP="00917DCD">
                          <w:pPr>
                            <w:pStyle w:val="Kopfzeile"/>
                            <w:spacing w:line="196" w:lineRule="exact"/>
                            <w:rPr>
                              <w:rFonts w:ascii="Mark Pro" w:hAnsi="Mark Pro"/>
                              <w:b/>
                              <w:spacing w:val="2"/>
                              <w:sz w:val="14"/>
                              <w:szCs w:val="14"/>
                            </w:rPr>
                          </w:pPr>
                          <w:r>
                            <w:rPr>
                              <w:rFonts w:ascii="Mark Pro" w:hAnsi="Mark Pro"/>
                              <w:b/>
                              <w:spacing w:val="2"/>
                              <w:sz w:val="14"/>
                              <w:szCs w:val="14"/>
                            </w:rPr>
                            <w:t>T +49 (0)261/914090-600</w:t>
                          </w:r>
                        </w:p>
                        <w:p w14:paraId="6BA4F25B" w14:textId="691768A6"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info@cagobike.com</w:t>
                          </w:r>
                        </w:p>
                        <w:p w14:paraId="23678F8F" w14:textId="38BB61E1"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www.cagobike.com</w:t>
                          </w:r>
                        </w:p>
                        <w:p w14:paraId="79366DC3" w14:textId="77777777" w:rsidR="00917DCD" w:rsidRPr="006C6E71" w:rsidRDefault="00917DCD" w:rsidP="00917DCD">
                          <w:pPr>
                            <w:pStyle w:val="Kopfzeile"/>
                            <w:spacing w:line="196" w:lineRule="exact"/>
                            <w:rPr>
                              <w:rFonts w:ascii="Mark Pro" w:hAnsi="Mark Pro"/>
                              <w:b/>
                              <w:spacing w:val="2"/>
                              <w:sz w:val="14"/>
                              <w:szCs w:val="14"/>
                            </w:rPr>
                          </w:pPr>
                        </w:p>
                        <w:p w14:paraId="7E3A8060" w14:textId="77777777" w:rsidR="006C6E71" w:rsidRPr="006C6E71" w:rsidRDefault="006C6E71" w:rsidP="006C6E71">
                          <w:pPr>
                            <w:pStyle w:val="Kopfzeile"/>
                            <w:spacing w:line="196" w:lineRule="exact"/>
                            <w:rPr>
                              <w:rFonts w:ascii="Mark Pro" w:hAnsi="Mark Pro"/>
                              <w:b/>
                              <w:spacing w:val="2"/>
                              <w:sz w:val="14"/>
                              <w:szCs w:val="1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5B5E8" id="_x0000_t202" coordsize="21600,21600" o:spt="202" path="m,l,21600r21600,l21600,xe">
              <v:stroke joinstyle="miter"/>
              <v:path gradientshapeok="t" o:connecttype="rect"/>
            </v:shapetype>
            <v:shape id="Textfeld 7" o:spid="_x0000_s1026" type="#_x0000_t202" style="position:absolute;margin-left:428.95pt;margin-top:56.75pt;width:137.15pt;height:82.3pt;z-index:251658241;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" o:allowoverlap="f" filled="f" stroked="f" strokeweight=".5pt">
              <v:textbox inset="0,0,0,0">
                <w:txbxContent>
                  <w:p w14:paraId="035ECC85" w14:textId="77777777" w:rsidR="00917DCD" w:rsidRPr="006C6E71"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Ca Go Bike GmbH</w:t>
                    </w:r>
                  </w:p>
                  <w:p w14:paraId="66D8C390" w14:textId="77777777" w:rsidR="00917DCD" w:rsidRPr="006C6E71" w:rsidRDefault="00917DCD" w:rsidP="00917DCD">
                    <w:pPr>
                      <w:pStyle w:val="Kopfzeile"/>
                      <w:spacing w:line="196" w:lineRule="exact"/>
                      <w:rPr>
                        <w:rFonts w:ascii="Mark Pro" w:hAnsi="Mark Pro"/>
                        <w:b/>
                        <w:spacing w:val="2"/>
                        <w:sz w:val="14"/>
                        <w:szCs w:val="14"/>
                      </w:rPr>
                    </w:pPr>
                  </w:p>
                  <w:p w14:paraId="24D35375"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 xml:space="preserve">Am Autobahnkreuz 7, </w:t>
                    </w:r>
                  </w:p>
                  <w:p w14:paraId="5A356620" w14:textId="77777777" w:rsidR="00917DCD" w:rsidRDefault="00917DCD" w:rsidP="00917DCD">
                    <w:pPr>
                      <w:pStyle w:val="Kopfzeile"/>
                      <w:spacing w:line="196" w:lineRule="exact"/>
                      <w:rPr>
                        <w:rFonts w:ascii="Mark Pro" w:hAnsi="Mark Pro"/>
                        <w:b/>
                        <w:spacing w:val="2"/>
                        <w:sz w:val="14"/>
                        <w:szCs w:val="14"/>
                      </w:rPr>
                    </w:pPr>
                    <w:r w:rsidRPr="006C6E71">
                      <w:rPr>
                        <w:rFonts w:ascii="Mark Pro" w:hAnsi="Mark Pro"/>
                        <w:b/>
                        <w:spacing w:val="2"/>
                        <w:sz w:val="14"/>
                        <w:szCs w:val="14"/>
                      </w:rPr>
                      <w:t>56072 Koblenz/Germany</w:t>
                    </w:r>
                  </w:p>
                  <w:p w14:paraId="4D9BC36C" w14:textId="0C27AED2" w:rsidR="00917DCD" w:rsidRDefault="00917DCD" w:rsidP="00917DCD">
                    <w:pPr>
                      <w:pStyle w:val="Kopfzeile"/>
                      <w:spacing w:line="196" w:lineRule="exact"/>
                      <w:rPr>
                        <w:rFonts w:ascii="Mark Pro" w:hAnsi="Mark Pro"/>
                        <w:b/>
                        <w:spacing w:val="2"/>
                        <w:sz w:val="14"/>
                        <w:szCs w:val="14"/>
                      </w:rPr>
                    </w:pPr>
                    <w:r>
                      <w:rPr>
                        <w:rFonts w:ascii="Mark Pro" w:hAnsi="Mark Pro"/>
                        <w:b/>
                        <w:spacing w:val="2"/>
                        <w:sz w:val="14"/>
                        <w:szCs w:val="14"/>
                      </w:rPr>
                      <w:t>T +49 (0)261/914090-600</w:t>
                    </w:r>
                  </w:p>
                  <w:p w14:paraId="6BA4F25B" w14:textId="691768A6"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info@cagobike.com</w:t>
                    </w:r>
                  </w:p>
                  <w:p w14:paraId="23678F8F" w14:textId="38BB61E1" w:rsidR="00917DCD" w:rsidRDefault="00917DCD" w:rsidP="00917DCD">
                    <w:pPr>
                      <w:pStyle w:val="Kopfzeile"/>
                      <w:spacing w:line="196" w:lineRule="exact"/>
                      <w:rPr>
                        <w:rFonts w:ascii="Mark Pro" w:hAnsi="Mark Pro"/>
                        <w:b/>
                        <w:spacing w:val="2"/>
                        <w:sz w:val="14"/>
                        <w:szCs w:val="14"/>
                      </w:rPr>
                    </w:pPr>
                    <w:r w:rsidRPr="007362F3">
                      <w:rPr>
                        <w:rFonts w:ascii="Mark Pro" w:hAnsi="Mark Pro"/>
                        <w:b/>
                        <w:spacing w:val="2"/>
                        <w:sz w:val="14"/>
                        <w:szCs w:val="14"/>
                      </w:rPr>
                      <w:t>www.cagobike.com</w:t>
                    </w:r>
                  </w:p>
                  <w:p w14:paraId="79366DC3" w14:textId="77777777" w:rsidR="00917DCD" w:rsidRPr="006C6E71" w:rsidRDefault="00917DCD" w:rsidP="00917DCD">
                    <w:pPr>
                      <w:pStyle w:val="Kopfzeile"/>
                      <w:spacing w:line="196" w:lineRule="exact"/>
                      <w:rPr>
                        <w:rFonts w:ascii="Mark Pro" w:hAnsi="Mark Pro"/>
                        <w:b/>
                        <w:spacing w:val="2"/>
                        <w:sz w:val="14"/>
                        <w:szCs w:val="14"/>
                      </w:rPr>
                    </w:pPr>
                  </w:p>
                  <w:p w14:paraId="7E3A8060" w14:textId="77777777" w:rsidR="006C6E71" w:rsidRPr="006C6E71" w:rsidRDefault="006C6E71" w:rsidP="006C6E71">
                    <w:pPr>
                      <w:pStyle w:val="Kopfzeile"/>
                      <w:spacing w:line="196" w:lineRule="exact"/>
                      <w:rPr>
                        <w:rFonts w:ascii="Mark Pro" w:hAnsi="Mark Pro"/>
                        <w:b/>
                        <w:spacing w:val="2"/>
                        <w:sz w:val="14"/>
                        <w:szCs w:val="14"/>
                      </w:rPr>
                    </w:pPr>
                  </w:p>
                </w:txbxContent>
              </v:textbox>
              <w10:wrap anchorx="margin" anchory="margin"/>
            </v:shape>
          </w:pict>
        </mc:Fallback>
      </mc:AlternateContent>
    </w:r>
    <w:r>
      <w:rPr>
        <w:noProof/>
        <w:sz w:val="20"/>
        <w:szCs w:val="20"/>
        <w:lang w:eastAsia="de-DE"/>
      </w:rPr>
      <w:drawing>
        <wp:inline distT="0" distB="0" distL="0" distR="0" wp14:anchorId="114596BB" wp14:editId="242C7E16">
          <wp:extent cx="1837765" cy="623412"/>
          <wp:effectExtent l="0" t="0" r="3810" b="0"/>
          <wp:docPr id="1280952173" name="Grafik 4" descr="Ein Bild, das Schwarz, Dunkelhei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952173" name="Grafik 4" descr="Ein Bild, das Schwarz, Dunkelhei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53439" cy="628729"/>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Habermann | Ca Go Bike">
    <w15:presenceInfo w15:providerId="AD" w15:userId="S::charlotte.habermann@cagobike.com::c20629b7-3514-47e5-93e2-46e1830677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drawingGridHorizontalSpacing w:val="11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A72"/>
    <w:rsid w:val="000345D6"/>
    <w:rsid w:val="000347F5"/>
    <w:rsid w:val="00041F76"/>
    <w:rsid w:val="00056EBB"/>
    <w:rsid w:val="00093FA2"/>
    <w:rsid w:val="000977B7"/>
    <w:rsid w:val="000F7012"/>
    <w:rsid w:val="00100352"/>
    <w:rsid w:val="00105550"/>
    <w:rsid w:val="001119C4"/>
    <w:rsid w:val="00116E69"/>
    <w:rsid w:val="00143B86"/>
    <w:rsid w:val="00143DFB"/>
    <w:rsid w:val="0014593A"/>
    <w:rsid w:val="00146D5D"/>
    <w:rsid w:val="00155A20"/>
    <w:rsid w:val="00177AE4"/>
    <w:rsid w:val="001C6A4D"/>
    <w:rsid w:val="001F3890"/>
    <w:rsid w:val="001F5906"/>
    <w:rsid w:val="00240BE5"/>
    <w:rsid w:val="00240BEB"/>
    <w:rsid w:val="0025486F"/>
    <w:rsid w:val="00271BAF"/>
    <w:rsid w:val="00273F18"/>
    <w:rsid w:val="00275EB2"/>
    <w:rsid w:val="0028771D"/>
    <w:rsid w:val="002A335A"/>
    <w:rsid w:val="002A6884"/>
    <w:rsid w:val="0030000B"/>
    <w:rsid w:val="003127FB"/>
    <w:rsid w:val="0035666B"/>
    <w:rsid w:val="00364E06"/>
    <w:rsid w:val="0036701B"/>
    <w:rsid w:val="00374EA1"/>
    <w:rsid w:val="0038308B"/>
    <w:rsid w:val="003A19BB"/>
    <w:rsid w:val="003E5A62"/>
    <w:rsid w:val="003F1727"/>
    <w:rsid w:val="004004FC"/>
    <w:rsid w:val="004156E3"/>
    <w:rsid w:val="004361DF"/>
    <w:rsid w:val="004555B2"/>
    <w:rsid w:val="004558F6"/>
    <w:rsid w:val="004678D4"/>
    <w:rsid w:val="004A4EAA"/>
    <w:rsid w:val="004E1469"/>
    <w:rsid w:val="004E7BFE"/>
    <w:rsid w:val="00534FF3"/>
    <w:rsid w:val="0055084D"/>
    <w:rsid w:val="005512F0"/>
    <w:rsid w:val="0056578C"/>
    <w:rsid w:val="00575702"/>
    <w:rsid w:val="00576433"/>
    <w:rsid w:val="005826D6"/>
    <w:rsid w:val="005A124D"/>
    <w:rsid w:val="005D4B5C"/>
    <w:rsid w:val="006036FE"/>
    <w:rsid w:val="00610CEC"/>
    <w:rsid w:val="0063230C"/>
    <w:rsid w:val="00636BC9"/>
    <w:rsid w:val="00647CF9"/>
    <w:rsid w:val="00653900"/>
    <w:rsid w:val="006C594B"/>
    <w:rsid w:val="006C6E71"/>
    <w:rsid w:val="006D2186"/>
    <w:rsid w:val="00721A38"/>
    <w:rsid w:val="007362F3"/>
    <w:rsid w:val="007640F0"/>
    <w:rsid w:val="007661E0"/>
    <w:rsid w:val="007749D2"/>
    <w:rsid w:val="00775CB5"/>
    <w:rsid w:val="00793651"/>
    <w:rsid w:val="00795A72"/>
    <w:rsid w:val="007D0F78"/>
    <w:rsid w:val="007D4913"/>
    <w:rsid w:val="00802A34"/>
    <w:rsid w:val="00804DB4"/>
    <w:rsid w:val="008261D9"/>
    <w:rsid w:val="00896798"/>
    <w:rsid w:val="008F1FA1"/>
    <w:rsid w:val="008F5187"/>
    <w:rsid w:val="0090278D"/>
    <w:rsid w:val="00914F94"/>
    <w:rsid w:val="00917DCD"/>
    <w:rsid w:val="00942D3D"/>
    <w:rsid w:val="00951604"/>
    <w:rsid w:val="00A101B2"/>
    <w:rsid w:val="00A428C9"/>
    <w:rsid w:val="00A57719"/>
    <w:rsid w:val="00A66C83"/>
    <w:rsid w:val="00A71C7D"/>
    <w:rsid w:val="00A766BA"/>
    <w:rsid w:val="00A80923"/>
    <w:rsid w:val="00A95440"/>
    <w:rsid w:val="00AA7694"/>
    <w:rsid w:val="00AD4FE3"/>
    <w:rsid w:val="00AF7619"/>
    <w:rsid w:val="00B03F35"/>
    <w:rsid w:val="00B358BE"/>
    <w:rsid w:val="00B42585"/>
    <w:rsid w:val="00B62D93"/>
    <w:rsid w:val="00B95B23"/>
    <w:rsid w:val="00BA6EEE"/>
    <w:rsid w:val="00BB65D0"/>
    <w:rsid w:val="00BD2FD9"/>
    <w:rsid w:val="00BE5C07"/>
    <w:rsid w:val="00BF7CB4"/>
    <w:rsid w:val="00C45290"/>
    <w:rsid w:val="00C56113"/>
    <w:rsid w:val="00C649D0"/>
    <w:rsid w:val="00CD50EF"/>
    <w:rsid w:val="00CE75A5"/>
    <w:rsid w:val="00CF6478"/>
    <w:rsid w:val="00D04CD3"/>
    <w:rsid w:val="00D15B48"/>
    <w:rsid w:val="00D45DD7"/>
    <w:rsid w:val="00D46F0C"/>
    <w:rsid w:val="00D57BFD"/>
    <w:rsid w:val="00DF3F59"/>
    <w:rsid w:val="00E249B2"/>
    <w:rsid w:val="00E35096"/>
    <w:rsid w:val="00E64045"/>
    <w:rsid w:val="00EF3D82"/>
    <w:rsid w:val="00F002DB"/>
    <w:rsid w:val="00F156D9"/>
    <w:rsid w:val="00F40A83"/>
    <w:rsid w:val="00F84A3D"/>
    <w:rsid w:val="00FC053F"/>
    <w:rsid w:val="00FF02ED"/>
    <w:rsid w:val="00FF17D0"/>
    <w:rsid w:val="010989EC"/>
    <w:rsid w:val="207B5765"/>
    <w:rsid w:val="30747E7B"/>
    <w:rsid w:val="455F7FD5"/>
    <w:rsid w:val="4A96D1C0"/>
    <w:rsid w:val="56696692"/>
    <w:rsid w:val="57A01450"/>
    <w:rsid w:val="5CBF77A1"/>
    <w:rsid w:val="5E912456"/>
    <w:rsid w:val="5FF7207B"/>
    <w:rsid w:val="669DA26C"/>
    <w:rsid w:val="6718BA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C1284"/>
  <w14:defaultImageDpi w14:val="32767"/>
  <w15:chartTrackingRefBased/>
  <w15:docId w15:val="{3B100DC1-98AD-423C-9D1E-EC1F9AD38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795A72"/>
    <w:pPr>
      <w:widowControl w:val="0"/>
      <w:autoSpaceDE w:val="0"/>
      <w:autoSpaceDN w:val="0"/>
    </w:pPr>
    <w:rPr>
      <w:rFonts w:ascii="Proxima Nova" w:eastAsia="Proxima Nova" w:hAnsi="Proxima Nova" w:cs="Proxima Nova"/>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5A72"/>
    <w:pPr>
      <w:tabs>
        <w:tab w:val="center" w:pos="4536"/>
        <w:tab w:val="right" w:pos="9072"/>
      </w:tabs>
    </w:pPr>
  </w:style>
  <w:style w:type="character" w:customStyle="1" w:styleId="KopfzeileZchn">
    <w:name w:val="Kopfzeile Zchn"/>
    <w:basedOn w:val="Absatz-Standardschriftart"/>
    <w:link w:val="Kopfzeile"/>
    <w:uiPriority w:val="99"/>
    <w:rsid w:val="00795A72"/>
  </w:style>
  <w:style w:type="paragraph" w:styleId="Fuzeile">
    <w:name w:val="footer"/>
    <w:basedOn w:val="Standard"/>
    <w:link w:val="FuzeileZchn"/>
    <w:uiPriority w:val="99"/>
    <w:unhideWhenUsed/>
    <w:rsid w:val="00795A72"/>
    <w:pPr>
      <w:tabs>
        <w:tab w:val="center" w:pos="4536"/>
        <w:tab w:val="right" w:pos="9072"/>
      </w:tabs>
    </w:pPr>
  </w:style>
  <w:style w:type="character" w:customStyle="1" w:styleId="FuzeileZchn">
    <w:name w:val="Fußzeile Zchn"/>
    <w:basedOn w:val="Absatz-Standardschriftart"/>
    <w:link w:val="Fuzeile"/>
    <w:uiPriority w:val="99"/>
    <w:rsid w:val="00795A72"/>
  </w:style>
  <w:style w:type="paragraph" w:styleId="Textkrper">
    <w:name w:val="Body Text"/>
    <w:basedOn w:val="Standard"/>
    <w:link w:val="TextkrperZchn"/>
    <w:uiPriority w:val="1"/>
    <w:qFormat/>
    <w:rsid w:val="00795A72"/>
    <w:rPr>
      <w:sz w:val="15"/>
      <w:szCs w:val="15"/>
    </w:rPr>
  </w:style>
  <w:style w:type="character" w:customStyle="1" w:styleId="TextkrperZchn">
    <w:name w:val="Textkörper Zchn"/>
    <w:basedOn w:val="Absatz-Standardschriftart"/>
    <w:link w:val="Textkrper"/>
    <w:uiPriority w:val="1"/>
    <w:rsid w:val="00795A72"/>
    <w:rPr>
      <w:rFonts w:ascii="Proxima Nova" w:eastAsia="Proxima Nova" w:hAnsi="Proxima Nova" w:cs="Proxima Nova"/>
      <w:sz w:val="15"/>
      <w:szCs w:val="15"/>
    </w:rPr>
  </w:style>
  <w:style w:type="character" w:styleId="Seitenzahl">
    <w:name w:val="page number"/>
    <w:basedOn w:val="Absatz-Standardschriftart"/>
    <w:uiPriority w:val="99"/>
    <w:semiHidden/>
    <w:unhideWhenUsed/>
    <w:rsid w:val="001C6A4D"/>
  </w:style>
  <w:style w:type="character" w:styleId="Hyperlink">
    <w:name w:val="Hyperlink"/>
    <w:basedOn w:val="Absatz-Standardschriftart"/>
    <w:uiPriority w:val="99"/>
    <w:unhideWhenUsed/>
    <w:rsid w:val="00A57719"/>
    <w:rPr>
      <w:color w:val="0563C1" w:themeColor="hyperlink"/>
      <w:u w:val="single"/>
    </w:rPr>
  </w:style>
  <w:style w:type="character" w:customStyle="1" w:styleId="NichtaufgelsteErwhnung1">
    <w:name w:val="Nicht aufgelöste Erwähnung1"/>
    <w:basedOn w:val="Absatz-Standardschriftart"/>
    <w:uiPriority w:val="99"/>
    <w:rsid w:val="00A57719"/>
    <w:rPr>
      <w:color w:val="605E5C"/>
      <w:shd w:val="clear" w:color="auto" w:fill="E1DFDD"/>
    </w:rPr>
  </w:style>
  <w:style w:type="character" w:styleId="BesuchterLink">
    <w:name w:val="FollowedHyperlink"/>
    <w:basedOn w:val="Absatz-Standardschriftart"/>
    <w:uiPriority w:val="99"/>
    <w:semiHidden/>
    <w:unhideWhenUsed/>
    <w:rsid w:val="00A57719"/>
    <w:rPr>
      <w:color w:val="954F72" w:themeColor="followedHyperlink"/>
      <w:u w:val="single"/>
    </w:rPr>
  </w:style>
  <w:style w:type="paragraph" w:customStyle="1" w:styleId="EinfAbs">
    <w:name w:val="[Einf. Abs.]"/>
    <w:basedOn w:val="Standard"/>
    <w:uiPriority w:val="99"/>
    <w:rsid w:val="00647CF9"/>
    <w:pPr>
      <w:widowControl/>
      <w:adjustRightInd w:val="0"/>
      <w:spacing w:line="288" w:lineRule="auto"/>
      <w:textAlignment w:val="center"/>
    </w:pPr>
    <w:rPr>
      <w:rFonts w:ascii="Times" w:eastAsiaTheme="minorHAnsi" w:hAnsi="Times" w:cs="Times"/>
      <w:color w:val="000000"/>
      <w:sz w:val="24"/>
      <w:szCs w:val="24"/>
    </w:rPr>
  </w:style>
  <w:style w:type="character" w:styleId="NichtaufgelsteErwhnung">
    <w:name w:val="Unresolved Mention"/>
    <w:basedOn w:val="Absatz-Standardschriftart"/>
    <w:uiPriority w:val="99"/>
    <w:rsid w:val="00951604"/>
    <w:rPr>
      <w:color w:val="605E5C"/>
      <w:shd w:val="clear" w:color="auto" w:fill="E1DFDD"/>
    </w:rPr>
  </w:style>
  <w:style w:type="table" w:styleId="Tabellenraster">
    <w:name w:val="Table Grid"/>
    <w:basedOn w:val="NormaleTabel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42202">
      <w:bodyDiv w:val="1"/>
      <w:marLeft w:val="0"/>
      <w:marRight w:val="0"/>
      <w:marTop w:val="0"/>
      <w:marBottom w:val="0"/>
      <w:divBdr>
        <w:top w:val="none" w:sz="0" w:space="0" w:color="auto"/>
        <w:left w:val="none" w:sz="0" w:space="0" w:color="auto"/>
        <w:bottom w:val="none" w:sz="0" w:space="0" w:color="auto"/>
        <w:right w:val="none" w:sz="0" w:space="0" w:color="auto"/>
      </w:divBdr>
    </w:div>
    <w:div w:id="406391379">
      <w:bodyDiv w:val="1"/>
      <w:marLeft w:val="0"/>
      <w:marRight w:val="0"/>
      <w:marTop w:val="0"/>
      <w:marBottom w:val="0"/>
      <w:divBdr>
        <w:top w:val="none" w:sz="0" w:space="0" w:color="auto"/>
        <w:left w:val="none" w:sz="0" w:space="0" w:color="auto"/>
        <w:bottom w:val="none" w:sz="0" w:space="0" w:color="auto"/>
        <w:right w:val="none" w:sz="0" w:space="0" w:color="auto"/>
      </w:divBdr>
    </w:div>
    <w:div w:id="18698747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0" tIns="0" rIns="0" bIns="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ostTitle.XSL" StyleName="Gost - Titelsortierung"/>
</file>

<file path=customXml/item2.xml><?xml version="1.0" encoding="utf-8"?>
<ct:contentTypeSchema xmlns:ct="http://schemas.microsoft.com/office/2006/metadata/contentType" xmlns:ma="http://schemas.microsoft.com/office/2006/metadata/properties/metaAttributes" ct:_="" ma:_="" ma:contentTypeName="Dokument" ma:contentTypeID="0x010100DCDE25897FCD6443873953C7C5072735" ma:contentTypeVersion="16" ma:contentTypeDescription="Ein neues Dokument erstellen." ma:contentTypeScope="" ma:versionID="8990415b7ee68188c9fe1620ea6663a9">
  <xsd:schema xmlns:xsd="http://www.w3.org/2001/XMLSchema" xmlns:xs="http://www.w3.org/2001/XMLSchema" xmlns:p="http://schemas.microsoft.com/office/2006/metadata/properties" xmlns:ns2="fb3f0c36-19e0-42ff-a3f0-3400902854b0" xmlns:ns3="01326b0e-46c0-41ab-8d40-5f3f5368cfc7" targetNamespace="http://schemas.microsoft.com/office/2006/metadata/properties" ma:root="true" ma:fieldsID="14e5c326d8f461245c2cd653a9848c7c" ns2:_="" ns3:_="">
    <xsd:import namespace="fb3f0c36-19e0-42ff-a3f0-3400902854b0"/>
    <xsd:import namespace="01326b0e-46c0-41ab-8d40-5f3f5368cfc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f0c36-19e0-42ff-a3f0-3400902854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a57e3ac9-a34f-4675-8351-222a1aef4c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326b0e-46c0-41ab-8d40-5f3f5368cfc7"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9d53be6f-0225-4745-9ebc-4b0534f13fba}" ma:internalName="TaxCatchAll" ma:showField="CatchAllData" ma:web="01326b0e-46c0-41ab-8d40-5f3f5368cf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26b0e-46c0-41ab-8d40-5f3f5368cfc7" xsi:nil="true"/>
    <lcf76f155ced4ddcb4097134ff3c332f xmlns="fb3f0c36-19e0-42ff-a3f0-3400902854b0">
      <Terms xmlns="http://schemas.microsoft.com/office/infopath/2007/PartnerControls"/>
    </lcf76f155ced4ddcb4097134ff3c332f>
    <SharedWithUsers xmlns="01326b0e-46c0-41ab-8d40-5f3f5368cfc7">
      <UserInfo>
        <DisplayName>Peter Bretz | RTI Sports</DisplayName>
        <AccountId>31</AccountId>
        <AccountType/>
      </UserInfo>
      <UserInfo>
        <DisplayName>Maud von Hoff | Ca Go Bike</DisplayName>
        <AccountId>249</AccountId>
        <AccountType/>
      </UserInfo>
      <UserInfo>
        <DisplayName>Nick Willner | RTI Sports</DisplayName>
        <AccountId>246</AccountId>
        <AccountType/>
      </UserInfo>
    </SharedWithUsers>
    <MediaLengthInSeconds xmlns="fb3f0c36-19e0-42ff-a3f0-3400902854b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0ADEB-558F-F942-B86E-DA34FF11FF35}">
  <ds:schemaRefs>
    <ds:schemaRef ds:uri="http://schemas.openxmlformats.org/officeDocument/2006/bibliography"/>
  </ds:schemaRefs>
</ds:datastoreItem>
</file>

<file path=customXml/itemProps2.xml><?xml version="1.0" encoding="utf-8"?>
<ds:datastoreItem xmlns:ds="http://schemas.openxmlformats.org/officeDocument/2006/customXml" ds:itemID="{7DAB6A1B-F16E-4C28-A3A5-8A2C8D3C9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f0c36-19e0-42ff-a3f0-3400902854b0"/>
    <ds:schemaRef ds:uri="01326b0e-46c0-41ab-8d40-5f3f5368cf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789531-DB1A-4EF6-86E9-E2F676F05282}">
  <ds:schemaRefs>
    <ds:schemaRef ds:uri="http://schemas.microsoft.com/office/2006/metadata/properties"/>
    <ds:schemaRef ds:uri="http://schemas.microsoft.com/office/infopath/2007/PartnerControls"/>
    <ds:schemaRef ds:uri="01326b0e-46c0-41ab-8d40-5f3f5368cfc7"/>
    <ds:schemaRef ds:uri="fb3f0c36-19e0-42ff-a3f0-3400902854b0"/>
  </ds:schemaRefs>
</ds:datastoreItem>
</file>

<file path=customXml/itemProps4.xml><?xml version="1.0" encoding="utf-8"?>
<ds:datastoreItem xmlns:ds="http://schemas.openxmlformats.org/officeDocument/2006/customXml" ds:itemID="{920CFCCC-BAE3-4669-A143-8AF04DAB0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7041</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Luisa Jungheim | RTI Sports</cp:lastModifiedBy>
  <cp:revision>6</cp:revision>
  <cp:lastPrinted>2023-03-25T03:30:00Z</cp:lastPrinted>
  <dcterms:created xsi:type="dcterms:W3CDTF">2024-08-07T07:30:00Z</dcterms:created>
  <dcterms:modified xsi:type="dcterms:W3CDTF">2024-08-07T09:20:00Z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0x010100DCDE25897FCD6443873953C7C5072735</vt:lpwstr>
  </property>
  <property fmtid="{D5CDD505-2E9C-101B-9397-08002B2CF9AE}" pid="3" name="Order">
    <vt:r8>2558100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